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205" w:rsidRPr="0017601F" w:rsidRDefault="005F2EAB" w:rsidP="00C4723D">
      <w:pPr>
        <w:widowControl/>
        <w:tabs>
          <w:tab w:val="right" w:pos="9360"/>
        </w:tabs>
        <w:wordWrap/>
        <w:autoSpaceDE/>
        <w:autoSpaceDN/>
        <w:jc w:val="left"/>
        <w:rPr>
          <w:rFonts w:ascii="Arial" w:eastAsiaTheme="minorEastAsia" w:hAnsi="Arial" w:cs="Arial"/>
          <w:b/>
          <w:kern w:val="0"/>
          <w:sz w:val="28"/>
          <w:szCs w:val="28"/>
          <w:lang w:eastAsia="zh-CN"/>
        </w:rPr>
      </w:pPr>
      <w:bookmarkStart w:id="0" w:name="OLE_LINK1"/>
      <w:bookmarkStart w:id="1" w:name="OLE_LINK2"/>
      <w:bookmarkStart w:id="2" w:name="OLE_LINK6"/>
      <w:bookmarkStart w:id="3" w:name="OLE_LINK7"/>
      <w:r w:rsidRPr="00EB4128">
        <w:rPr>
          <w:rFonts w:ascii="Arial" w:hAnsi="Arial" w:cs="Arial"/>
          <w:b/>
          <w:sz w:val="24"/>
        </w:rPr>
        <w:t>3GPP TSG-RAN WG1 #7</w:t>
      </w:r>
      <w:r w:rsidR="0017601F">
        <w:rPr>
          <w:rFonts w:ascii="Arial" w:eastAsiaTheme="minorEastAsia" w:hAnsi="Arial" w:cs="Arial" w:hint="eastAsia"/>
          <w:b/>
          <w:sz w:val="24"/>
          <w:lang w:eastAsia="zh-CN"/>
        </w:rPr>
        <w:t>5</w:t>
      </w:r>
      <w:r w:rsidR="00385205" w:rsidRPr="00392E7D">
        <w:rPr>
          <w:rFonts w:ascii="Arial" w:eastAsia="SimSun" w:hAnsi="Arial" w:cs="Arial"/>
          <w:b/>
          <w:kern w:val="0"/>
          <w:sz w:val="28"/>
          <w:szCs w:val="28"/>
          <w:lang w:eastAsia="en-US"/>
        </w:rPr>
        <w:t xml:space="preserve">     </w:t>
      </w:r>
      <w:r>
        <w:rPr>
          <w:rFonts w:ascii="Arial" w:eastAsia="SimSun" w:hAnsi="Arial" w:cs="Arial" w:hint="eastAsia"/>
          <w:b/>
          <w:kern w:val="0"/>
          <w:sz w:val="28"/>
          <w:szCs w:val="28"/>
          <w:lang w:eastAsia="zh-CN"/>
        </w:rPr>
        <w:tab/>
      </w:r>
      <w:r w:rsidR="00385205" w:rsidRPr="005F2EAB">
        <w:rPr>
          <w:rFonts w:ascii="Arial" w:hAnsi="Arial" w:cs="Arial"/>
          <w:b/>
          <w:sz w:val="24"/>
        </w:rPr>
        <w:t xml:space="preserve">                  </w:t>
      </w:r>
      <w:r w:rsidR="00697742" w:rsidRPr="005F2EAB">
        <w:rPr>
          <w:rFonts w:ascii="Arial" w:hAnsi="Arial" w:cs="Arial"/>
          <w:b/>
          <w:sz w:val="24"/>
        </w:rPr>
        <w:t xml:space="preserve">      </w:t>
      </w:r>
      <w:r w:rsidR="009C7529" w:rsidRPr="005F2EAB">
        <w:rPr>
          <w:rFonts w:ascii="Arial" w:hAnsi="Arial" w:cs="Arial"/>
          <w:b/>
          <w:sz w:val="24"/>
        </w:rPr>
        <w:t xml:space="preserve">        </w:t>
      </w:r>
      <w:r w:rsidR="006A6520" w:rsidRPr="006A6520">
        <w:rPr>
          <w:rFonts w:ascii="Arial" w:hAnsi="Arial" w:cs="Arial"/>
          <w:b/>
          <w:sz w:val="24"/>
        </w:rPr>
        <w:t>R1-13</w:t>
      </w:r>
      <w:r w:rsidR="00C07A23">
        <w:rPr>
          <w:rFonts w:ascii="Arial" w:eastAsiaTheme="minorEastAsia" w:hAnsi="Arial" w:cs="Arial" w:hint="eastAsia"/>
          <w:b/>
          <w:sz w:val="24"/>
          <w:lang w:eastAsia="zh-CN"/>
        </w:rPr>
        <w:t>5292</w:t>
      </w:r>
    </w:p>
    <w:bookmarkEnd w:id="0"/>
    <w:bookmarkEnd w:id="1"/>
    <w:p w:rsidR="000F29F8" w:rsidRPr="005F2EAB" w:rsidRDefault="0017601F" w:rsidP="000F29F8">
      <w:pPr>
        <w:widowControl/>
        <w:tabs>
          <w:tab w:val="right" w:pos="9630"/>
        </w:tabs>
        <w:wordWrap/>
        <w:autoSpaceDE/>
        <w:autoSpaceDN/>
        <w:jc w:val="left"/>
        <w:rPr>
          <w:rFonts w:ascii="Arial" w:hAnsi="Arial" w:cs="Arial"/>
          <w:b/>
          <w:sz w:val="24"/>
        </w:rPr>
      </w:pPr>
      <w:r>
        <w:rPr>
          <w:rFonts w:ascii="Arial" w:eastAsiaTheme="minorEastAsia" w:hAnsi="Arial" w:cs="Arial" w:hint="eastAsia"/>
          <w:b/>
          <w:bCs/>
          <w:sz w:val="24"/>
          <w:lang w:eastAsia="zh-CN"/>
        </w:rPr>
        <w:t>November</w:t>
      </w:r>
      <w:r w:rsidR="00220E67" w:rsidRPr="00EB4128">
        <w:rPr>
          <w:rFonts w:ascii="Arial" w:hAnsi="Arial" w:cs="Arial"/>
          <w:b/>
          <w:bCs/>
          <w:sz w:val="24"/>
          <w:lang w:eastAsia="zh-CN"/>
        </w:rPr>
        <w:t xml:space="preserve"> </w:t>
      </w:r>
      <w:r>
        <w:rPr>
          <w:rFonts w:ascii="Arial" w:eastAsiaTheme="minorEastAsia" w:hAnsi="Arial" w:cs="Arial" w:hint="eastAsia"/>
          <w:b/>
          <w:bCs/>
          <w:sz w:val="24"/>
          <w:lang w:eastAsia="zh-CN"/>
        </w:rPr>
        <w:t>11</w:t>
      </w:r>
      <w:r w:rsidR="008E6179" w:rsidRPr="00C508CF">
        <w:rPr>
          <w:rFonts w:ascii="Arial" w:eastAsiaTheme="minorEastAsia" w:hAnsi="Arial" w:cs="Arial"/>
          <w:b/>
          <w:bCs/>
          <w:sz w:val="24"/>
          <w:vertAlign w:val="superscript"/>
          <w:lang w:eastAsia="zh-CN"/>
        </w:rPr>
        <w:t>th</w:t>
      </w:r>
      <w:r w:rsidR="00220E67">
        <w:rPr>
          <w:rFonts w:ascii="Arial" w:hAnsi="Arial" w:cs="Arial"/>
          <w:b/>
          <w:bCs/>
          <w:sz w:val="24"/>
          <w:lang w:eastAsia="zh-CN"/>
        </w:rPr>
        <w:t xml:space="preserve"> </w:t>
      </w:r>
      <w:r w:rsidR="00220E67" w:rsidRPr="00AB4300">
        <w:rPr>
          <w:rFonts w:ascii="Arial" w:hAnsi="Arial" w:cs="Arial"/>
          <w:b/>
          <w:bCs/>
          <w:sz w:val="24"/>
          <w:lang w:eastAsia="zh-CN"/>
        </w:rPr>
        <w:t xml:space="preserve">– </w:t>
      </w:r>
      <w:r w:rsidR="00A5606E">
        <w:rPr>
          <w:rFonts w:ascii="Arial" w:eastAsiaTheme="minorEastAsia" w:hAnsi="Arial" w:cs="Arial" w:hint="eastAsia"/>
          <w:b/>
          <w:bCs/>
          <w:sz w:val="24"/>
          <w:lang w:eastAsia="zh-CN"/>
        </w:rPr>
        <w:t>1</w:t>
      </w:r>
      <w:r>
        <w:rPr>
          <w:rFonts w:ascii="Arial" w:eastAsiaTheme="minorEastAsia" w:hAnsi="Arial" w:cs="Arial" w:hint="eastAsia"/>
          <w:b/>
          <w:bCs/>
          <w:sz w:val="24"/>
          <w:lang w:eastAsia="zh-CN"/>
        </w:rPr>
        <w:t>5</w:t>
      </w:r>
      <w:r w:rsidR="008E6179" w:rsidRPr="00F11D92">
        <w:rPr>
          <w:rFonts w:ascii="Arial" w:eastAsiaTheme="minorEastAsia" w:hAnsi="Arial" w:cs="Arial"/>
          <w:b/>
          <w:bCs/>
          <w:sz w:val="24"/>
          <w:vertAlign w:val="superscript"/>
          <w:lang w:eastAsia="zh-CN"/>
        </w:rPr>
        <w:t>th</w:t>
      </w:r>
      <w:r w:rsidR="00220E67" w:rsidRPr="00EB4128">
        <w:rPr>
          <w:rFonts w:ascii="Arial" w:hAnsi="Arial" w:cs="Arial"/>
          <w:b/>
          <w:bCs/>
          <w:sz w:val="24"/>
          <w:lang w:eastAsia="zh-CN"/>
        </w:rPr>
        <w:t>, 201</w:t>
      </w:r>
      <w:r w:rsidR="00220E67">
        <w:rPr>
          <w:rFonts w:ascii="Arial" w:hAnsi="Arial" w:cs="Arial"/>
          <w:b/>
          <w:bCs/>
          <w:sz w:val="24"/>
          <w:lang w:eastAsia="zh-CN"/>
        </w:rPr>
        <w:t>3</w:t>
      </w:r>
    </w:p>
    <w:p w:rsidR="000F29F8" w:rsidRPr="00295D7F" w:rsidRDefault="0017601F" w:rsidP="000F29F8">
      <w:pPr>
        <w:widowControl/>
        <w:tabs>
          <w:tab w:val="right" w:pos="9630"/>
        </w:tabs>
        <w:wordWrap/>
        <w:autoSpaceDE/>
        <w:autoSpaceDN/>
        <w:jc w:val="left"/>
        <w:rPr>
          <w:rFonts w:ascii="Arial" w:eastAsiaTheme="minorEastAsia" w:hAnsi="Arial" w:cs="Arial"/>
          <w:b/>
          <w:sz w:val="24"/>
          <w:lang w:eastAsia="zh-CN"/>
        </w:rPr>
      </w:pPr>
      <w:r>
        <w:rPr>
          <w:rFonts w:ascii="Arial" w:hAnsi="Arial" w:cs="Arial"/>
          <w:b/>
          <w:sz w:val="24"/>
        </w:rPr>
        <w:t>San Francisco</w:t>
      </w:r>
      <w:r w:rsidR="00220E67">
        <w:rPr>
          <w:rFonts w:ascii="Arial" w:hAnsi="Arial" w:cs="Arial"/>
          <w:b/>
          <w:sz w:val="24"/>
        </w:rPr>
        <w:t xml:space="preserve">, </w:t>
      </w:r>
      <w:r>
        <w:rPr>
          <w:rFonts w:ascii="Arial" w:eastAsiaTheme="minorEastAsia" w:hAnsi="Arial" w:cs="Arial" w:hint="eastAsia"/>
          <w:b/>
          <w:sz w:val="24"/>
          <w:lang w:eastAsia="zh-CN"/>
        </w:rPr>
        <w:t>USA</w:t>
      </w:r>
    </w:p>
    <w:p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rsidR="002A2420" w:rsidRPr="005F2EAB" w:rsidRDefault="002A2420" w:rsidP="002A2420">
      <w:pPr>
        <w:wordWrap/>
        <w:adjustRightInd w:val="0"/>
        <w:snapToGrid w:val="0"/>
        <w:spacing w:line="360" w:lineRule="auto"/>
        <w:rPr>
          <w:rFonts w:ascii="Arial" w:eastAsiaTheme="minorEastAsia" w:hAnsi="Arial" w:cs="Arial"/>
          <w:snapToGrid w:val="0"/>
          <w:sz w:val="24"/>
          <w:lang w:eastAsia="zh-CN"/>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F858C9">
        <w:rPr>
          <w:rFonts w:ascii="Arial" w:eastAsiaTheme="minorEastAsia" w:hAnsi="Arial" w:cs="Arial" w:hint="eastAsia"/>
          <w:snapToGrid w:val="0"/>
          <w:sz w:val="24"/>
          <w:lang w:eastAsia="zh-CN"/>
        </w:rPr>
        <w:t>6</w:t>
      </w:r>
      <w:r w:rsidR="009C7529">
        <w:rPr>
          <w:rFonts w:ascii="Arial" w:hAnsi="Arial" w:cs="Arial"/>
          <w:snapToGrid w:val="0"/>
          <w:sz w:val="24"/>
        </w:rPr>
        <w:t>.</w:t>
      </w:r>
      <w:r w:rsidR="005F2EAB">
        <w:rPr>
          <w:rFonts w:ascii="Arial" w:eastAsiaTheme="minorEastAsia" w:hAnsi="Arial" w:cs="Arial" w:hint="eastAsia"/>
          <w:snapToGrid w:val="0"/>
          <w:sz w:val="24"/>
          <w:lang w:eastAsia="zh-CN"/>
        </w:rPr>
        <w:t>2</w:t>
      </w:r>
      <w:r w:rsidR="009C7529">
        <w:rPr>
          <w:rFonts w:ascii="Arial" w:hAnsi="Arial" w:cs="Arial"/>
          <w:snapToGrid w:val="0"/>
          <w:sz w:val="24"/>
        </w:rPr>
        <w:t>.</w:t>
      </w:r>
      <w:r w:rsidR="00A5606E">
        <w:rPr>
          <w:rFonts w:ascii="Arial" w:eastAsiaTheme="minorEastAsia" w:hAnsi="Arial" w:cs="Arial" w:hint="eastAsia"/>
          <w:snapToGrid w:val="0"/>
          <w:sz w:val="24"/>
          <w:lang w:eastAsia="zh-CN"/>
        </w:rPr>
        <w:t>1</w:t>
      </w:r>
      <w:r w:rsidR="00D96EC8">
        <w:rPr>
          <w:rFonts w:ascii="Arial" w:hAnsi="Arial" w:cs="Arial"/>
          <w:snapToGrid w:val="0"/>
          <w:sz w:val="24"/>
        </w:rPr>
        <w:t>.</w:t>
      </w:r>
      <w:r w:rsidR="00147E9D">
        <w:rPr>
          <w:rFonts w:ascii="Arial" w:eastAsiaTheme="minorEastAsia" w:hAnsi="Arial" w:cs="Arial" w:hint="eastAsia"/>
          <w:snapToGrid w:val="0"/>
          <w:sz w:val="24"/>
          <w:lang w:eastAsia="zh-CN"/>
        </w:rPr>
        <w:t>3</w:t>
      </w:r>
    </w:p>
    <w:p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DF2C6C">
        <w:rPr>
          <w:rFonts w:ascii="Arial" w:hAnsi="Arial" w:cs="Arial"/>
          <w:snapToGrid w:val="0"/>
          <w:sz w:val="24"/>
        </w:rPr>
        <w:t xml:space="preserve"> Incorporated</w:t>
      </w:r>
    </w:p>
    <w:p w:rsidR="002A2420" w:rsidRPr="00EC6ED2" w:rsidRDefault="002A2420" w:rsidP="000F29F8">
      <w:pPr>
        <w:wordWrap/>
        <w:spacing w:line="360" w:lineRule="auto"/>
        <w:ind w:left="695" w:hangingChars="295" w:hanging="695"/>
        <w:jc w:val="left"/>
        <w:rPr>
          <w:rFonts w:ascii="Arial" w:eastAsiaTheme="minorEastAsia" w:hAnsi="Arial" w:cs="Arial"/>
          <w:sz w:val="24"/>
          <w:lang w:eastAsia="zh-CN"/>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6329AF" w:rsidRPr="006329AF">
        <w:rPr>
          <w:rFonts w:ascii="Arial" w:eastAsiaTheme="minorEastAsia" w:hAnsi="Arial" w:cs="Arial"/>
          <w:snapToGrid w:val="0"/>
          <w:sz w:val="24"/>
          <w:lang w:eastAsia="zh-CN"/>
        </w:rPr>
        <w:t>eIMTA HARQ-ACK transmission</w:t>
      </w:r>
      <w:bookmarkStart w:id="4" w:name="_GoBack"/>
      <w:bookmarkEnd w:id="4"/>
    </w:p>
    <w:p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920D4">
        <w:rPr>
          <w:rFonts w:ascii="Arial" w:hAnsi="Arial" w:cs="Arial"/>
          <w:snapToGrid w:val="0"/>
          <w:sz w:val="24"/>
        </w:rPr>
        <w:t>/Decision</w:t>
      </w:r>
      <w:r w:rsidRPr="000F29F8">
        <w:rPr>
          <w:rFonts w:ascii="Arial" w:hAnsi="Arial" w:cs="Arial"/>
          <w:snapToGrid w:val="0"/>
          <w:sz w:val="24"/>
        </w:rPr>
        <w:t xml:space="preserve"> </w:t>
      </w:r>
    </w:p>
    <w:p w:rsidR="00E6313F" w:rsidRDefault="00E6313F" w:rsidP="004B7BB9">
      <w:pPr>
        <w:pStyle w:val="LGTdoc1"/>
        <w:spacing w:beforeLines="0" w:after="0" w:afterAutospacing="0"/>
        <w:ind w:left="432"/>
        <w:rPr>
          <w:rFonts w:ascii="Arial" w:hAnsi="Arial" w:cs="Arial"/>
          <w:lang w:val="en-US"/>
        </w:rPr>
      </w:pPr>
    </w:p>
    <w:p w:rsidR="008B1565" w:rsidRDefault="007949E6" w:rsidP="00796D48">
      <w:pPr>
        <w:pStyle w:val="LGTdoc1"/>
        <w:numPr>
          <w:ilvl w:val="0"/>
          <w:numId w:val="3"/>
        </w:numPr>
        <w:spacing w:beforeLines="0" w:before="120" w:after="0" w:afterAutospacing="0"/>
        <w:rPr>
          <w:rFonts w:ascii="Arial" w:hAnsi="Arial" w:cs="Arial"/>
          <w:lang w:val="en-US"/>
        </w:rPr>
      </w:pPr>
      <w:r w:rsidRPr="00392E7D">
        <w:rPr>
          <w:rFonts w:ascii="Arial" w:hAnsi="Arial" w:cs="Arial"/>
          <w:lang w:val="en-US"/>
        </w:rPr>
        <w:t>Introduction</w:t>
      </w:r>
    </w:p>
    <w:p w:rsidR="00EE2CDF" w:rsidRDefault="00EE2CDF" w:rsidP="00EE2CDF">
      <w:pPr>
        <w:pStyle w:val="LGTdoc0"/>
        <w:spacing w:before="120" w:afterLines="0" w:line="240" w:lineRule="auto"/>
        <w:rPr>
          <w:rFonts w:eastAsiaTheme="minorEastAsia"/>
          <w:szCs w:val="22"/>
          <w:lang w:val="en-US" w:eastAsia="zh-CN"/>
        </w:rPr>
      </w:pPr>
      <w:r w:rsidRPr="005168B1">
        <w:rPr>
          <w:rFonts w:eastAsia="SimSun" w:hint="eastAsia"/>
          <w:lang w:eastAsia="zh-CN"/>
        </w:rPr>
        <w:t xml:space="preserve">In </w:t>
      </w:r>
      <w:r w:rsidR="00700D0C">
        <w:rPr>
          <w:rFonts w:eastAsia="SimSun" w:hint="eastAsia"/>
          <w:lang w:eastAsia="zh-CN"/>
        </w:rPr>
        <w:t>the R</w:t>
      </w:r>
      <w:r w:rsidRPr="005168B1">
        <w:rPr>
          <w:rFonts w:eastAsia="SimSun" w:hint="eastAsia"/>
          <w:lang w:eastAsia="zh-CN"/>
        </w:rPr>
        <w:t>AN1#7</w:t>
      </w:r>
      <w:r>
        <w:rPr>
          <w:rFonts w:eastAsia="SimSun" w:hint="eastAsia"/>
          <w:lang w:eastAsia="zh-CN"/>
        </w:rPr>
        <w:t>4</w:t>
      </w:r>
      <w:r w:rsidR="00700D0C">
        <w:rPr>
          <w:rFonts w:eastAsia="SimSun" w:hint="eastAsia"/>
          <w:lang w:eastAsia="zh-CN"/>
        </w:rPr>
        <w:t>b</w:t>
      </w:r>
      <w:r w:rsidRPr="005168B1">
        <w:rPr>
          <w:rFonts w:eastAsia="SimSun" w:hint="eastAsia"/>
          <w:lang w:eastAsia="zh-CN"/>
        </w:rPr>
        <w:t xml:space="preserve"> meeting, </w:t>
      </w:r>
      <w:r w:rsidR="00F858C9">
        <w:rPr>
          <w:rFonts w:eastAsia="SimSun" w:hint="eastAsia"/>
          <w:lang w:eastAsia="zh-CN"/>
        </w:rPr>
        <w:t xml:space="preserve">some agreement and working assumption were reached for eIMTA HARQ timing. In </w:t>
      </w:r>
      <w:r w:rsidR="00F858C9">
        <w:rPr>
          <w:rFonts w:eastAsia="SimSun"/>
          <w:lang w:eastAsia="zh-CN"/>
        </w:rPr>
        <w:t xml:space="preserve">addition to timing design, there are still several other issues for </w:t>
      </w:r>
      <w:r w:rsidR="00F858C9">
        <w:rPr>
          <w:rFonts w:eastAsia="SimSun" w:hint="eastAsia"/>
          <w:lang w:eastAsia="zh-CN"/>
        </w:rPr>
        <w:t xml:space="preserve">eIMTA HARQ design, e.g. PUCCH resource allocation, HARQ-ACK feedback format and payload on PUCCH and PUSCH etc. </w:t>
      </w:r>
      <w:r>
        <w:rPr>
          <w:rFonts w:eastAsia="SimSun" w:hint="eastAsia"/>
          <w:lang w:eastAsia="zh-CN"/>
        </w:rPr>
        <w:t xml:space="preserve">In this contribution, we </w:t>
      </w:r>
      <w:r w:rsidR="00700D0C">
        <w:rPr>
          <w:rFonts w:eastAsia="SimSun" w:hint="eastAsia"/>
          <w:lang w:eastAsia="zh-CN"/>
        </w:rPr>
        <w:t xml:space="preserve">discuss HARQ-ACK </w:t>
      </w:r>
      <w:r w:rsidR="00371529">
        <w:rPr>
          <w:rFonts w:eastAsia="SimSun"/>
          <w:lang w:eastAsia="zh-CN"/>
        </w:rPr>
        <w:t>transmission</w:t>
      </w:r>
      <w:r w:rsidR="00371529">
        <w:rPr>
          <w:rFonts w:eastAsia="SimSun" w:hint="eastAsia"/>
          <w:lang w:eastAsia="zh-CN"/>
        </w:rPr>
        <w:t xml:space="preserve"> on </w:t>
      </w:r>
      <w:r w:rsidR="00700D0C">
        <w:rPr>
          <w:rFonts w:eastAsia="SimSun" w:hint="eastAsia"/>
          <w:lang w:eastAsia="zh-CN"/>
        </w:rPr>
        <w:t xml:space="preserve">PUCCH </w:t>
      </w:r>
      <w:r w:rsidR="00371529">
        <w:rPr>
          <w:rFonts w:eastAsia="SimSun" w:hint="eastAsia"/>
          <w:lang w:eastAsia="zh-CN"/>
        </w:rPr>
        <w:t>and/or PUSCH</w:t>
      </w:r>
      <w:r w:rsidR="00700D0C">
        <w:rPr>
          <w:rFonts w:eastAsia="SimSun" w:hint="eastAsia"/>
          <w:lang w:eastAsia="zh-CN"/>
        </w:rPr>
        <w:t xml:space="preserve"> in TDD eIMTA system and give our proposal</w:t>
      </w:r>
      <w:r w:rsidRPr="003C748F">
        <w:rPr>
          <w:rFonts w:eastAsia="SimSun" w:hint="eastAsia"/>
          <w:lang w:eastAsia="zh-CN"/>
        </w:rPr>
        <w:t xml:space="preserve">. </w:t>
      </w:r>
    </w:p>
    <w:p w:rsidR="00B839B0" w:rsidRDefault="00B839B0" w:rsidP="00EE2CDF">
      <w:pPr>
        <w:pStyle w:val="LGTdoc0"/>
        <w:spacing w:before="120" w:afterLines="0" w:line="240" w:lineRule="auto"/>
        <w:rPr>
          <w:rFonts w:eastAsiaTheme="minorEastAsia"/>
          <w:lang w:val="en-US" w:eastAsia="zh-CN"/>
        </w:rPr>
      </w:pPr>
    </w:p>
    <w:p w:rsidR="00472D05" w:rsidRPr="001C41B4" w:rsidRDefault="00472D05" w:rsidP="00B11BF7">
      <w:pPr>
        <w:pStyle w:val="LGTdoc1"/>
        <w:numPr>
          <w:ilvl w:val="0"/>
          <w:numId w:val="3"/>
        </w:numPr>
        <w:spacing w:beforeLines="0" w:before="120" w:after="0" w:afterAutospacing="0"/>
        <w:rPr>
          <w:rFonts w:ascii="Arial" w:hAnsi="Arial" w:cs="Arial"/>
          <w:lang w:val="en-US"/>
        </w:rPr>
      </w:pPr>
      <w:r>
        <w:rPr>
          <w:rFonts w:ascii="Arial" w:eastAsiaTheme="minorEastAsia" w:hAnsi="Arial" w:cs="Arial" w:hint="eastAsia"/>
          <w:lang w:val="en-US" w:eastAsia="zh-CN"/>
        </w:rPr>
        <w:t>Discussion</w:t>
      </w:r>
    </w:p>
    <w:p w:rsidR="003E364E" w:rsidRPr="003E364E" w:rsidRDefault="003E364E" w:rsidP="00A96A55">
      <w:pPr>
        <w:pStyle w:val="LGTdoc1"/>
        <w:numPr>
          <w:ilvl w:val="1"/>
          <w:numId w:val="3"/>
        </w:numPr>
        <w:spacing w:beforeLines="0" w:before="120" w:after="0" w:afterAutospacing="0"/>
        <w:rPr>
          <w:rFonts w:eastAsia="SimSun"/>
          <w:lang w:val="en-US" w:eastAsia="zh-CN"/>
        </w:rPr>
      </w:pPr>
      <w:r>
        <w:rPr>
          <w:rFonts w:ascii="Arial" w:eastAsiaTheme="minorEastAsia" w:hAnsi="Arial" w:cs="Arial" w:hint="eastAsia"/>
          <w:lang w:val="en-US" w:eastAsia="zh-CN"/>
        </w:rPr>
        <w:t>HARQ-ACK transmission schemes on PUCCH</w:t>
      </w:r>
    </w:p>
    <w:p w:rsidR="00104A31" w:rsidRDefault="003E364E" w:rsidP="00A96A55">
      <w:pPr>
        <w:pStyle w:val="LGTdoc0"/>
        <w:spacing w:before="120" w:afterLines="0" w:line="240" w:lineRule="auto"/>
        <w:rPr>
          <w:rFonts w:eastAsia="SimSun"/>
          <w:lang w:eastAsia="zh-CN"/>
        </w:rPr>
      </w:pPr>
      <w:r>
        <w:rPr>
          <w:rFonts w:eastAsia="SimSun" w:hint="eastAsia"/>
          <w:lang w:eastAsia="zh-CN"/>
        </w:rPr>
        <w:t>Three types of HARQ-ACK transmission schemes are defined on PUCC</w:t>
      </w:r>
      <w:r w:rsidR="00104A31">
        <w:rPr>
          <w:rFonts w:eastAsia="SimSun" w:hint="eastAsia"/>
          <w:lang w:eastAsia="zh-CN"/>
        </w:rPr>
        <w:t xml:space="preserve">H: HARQ-ACK bundling, HARQ-ACK </w:t>
      </w:r>
      <w:r w:rsidR="00695588">
        <w:rPr>
          <w:rFonts w:eastAsia="SimSun" w:hint="eastAsia"/>
          <w:lang w:eastAsia="zh-CN"/>
        </w:rPr>
        <w:t xml:space="preserve">multiplexing </w:t>
      </w:r>
      <w:r w:rsidR="00104A31">
        <w:rPr>
          <w:rFonts w:eastAsia="SimSun" w:hint="eastAsia"/>
          <w:lang w:eastAsia="zh-CN"/>
        </w:rPr>
        <w:t xml:space="preserve">(or format 1b with channel selection) </w:t>
      </w:r>
      <w:r w:rsidR="00695588">
        <w:rPr>
          <w:rFonts w:eastAsia="SimSun" w:hint="eastAsia"/>
          <w:lang w:eastAsia="zh-CN"/>
        </w:rPr>
        <w:t xml:space="preserve">and PUCCH format 3. </w:t>
      </w:r>
      <w:r w:rsidR="00F1614E">
        <w:rPr>
          <w:rFonts w:eastAsia="SimSun" w:hint="eastAsia"/>
          <w:lang w:eastAsia="zh-CN"/>
        </w:rPr>
        <w:t>T</w:t>
      </w:r>
      <w:r w:rsidR="00695588">
        <w:rPr>
          <w:rFonts w:eastAsia="SimSun" w:hint="eastAsia"/>
          <w:lang w:eastAsia="zh-CN"/>
        </w:rPr>
        <w:t xml:space="preserve">he application of </w:t>
      </w:r>
      <w:r w:rsidR="00104A31">
        <w:rPr>
          <w:rFonts w:eastAsia="SimSun" w:hint="eastAsia"/>
          <w:lang w:eastAsia="zh-CN"/>
        </w:rPr>
        <w:t xml:space="preserve">HARQ-ACK transmission scheme is </w:t>
      </w:r>
      <w:r w:rsidR="00F1614E">
        <w:rPr>
          <w:rFonts w:eastAsia="SimSun" w:hint="eastAsia"/>
          <w:lang w:eastAsia="zh-CN"/>
        </w:rPr>
        <w:t xml:space="preserve">higher layer configured by RRC </w:t>
      </w:r>
      <w:r w:rsidR="00F1614E">
        <w:rPr>
          <w:rFonts w:eastAsia="SimSun"/>
          <w:lang w:eastAsia="zh-CN"/>
        </w:rPr>
        <w:t>signalling</w:t>
      </w:r>
      <w:r w:rsidR="00F1614E">
        <w:rPr>
          <w:rFonts w:eastAsia="SimSun" w:hint="eastAsia"/>
          <w:lang w:eastAsia="zh-CN"/>
        </w:rPr>
        <w:t xml:space="preserve"> but also </w:t>
      </w:r>
      <w:r w:rsidR="00104A31">
        <w:rPr>
          <w:rFonts w:eastAsia="SimSun"/>
          <w:lang w:eastAsia="zh-CN"/>
        </w:rPr>
        <w:t>dependent</w:t>
      </w:r>
      <w:r w:rsidR="00104A31">
        <w:rPr>
          <w:rFonts w:eastAsia="SimSun" w:hint="eastAsia"/>
          <w:lang w:eastAsia="zh-CN"/>
        </w:rPr>
        <w:t xml:space="preserve"> on </w:t>
      </w:r>
      <w:r w:rsidR="00F1614E">
        <w:rPr>
          <w:rFonts w:eastAsia="SimSun" w:hint="eastAsia"/>
          <w:lang w:eastAsia="zh-CN"/>
        </w:rPr>
        <w:t xml:space="preserve">UE capability </w:t>
      </w:r>
      <w:r w:rsidR="004453E5">
        <w:rPr>
          <w:rFonts w:eastAsia="SimSun" w:hint="eastAsia"/>
          <w:lang w:eastAsia="zh-CN"/>
        </w:rPr>
        <w:t xml:space="preserve">of </w:t>
      </w:r>
      <w:r w:rsidR="00104A31">
        <w:rPr>
          <w:rFonts w:eastAsia="SimSun" w:hint="eastAsia"/>
          <w:lang w:eastAsia="zh-CN"/>
        </w:rPr>
        <w:t>support</w:t>
      </w:r>
      <w:r w:rsidR="004453E5">
        <w:rPr>
          <w:rFonts w:eastAsia="SimSun" w:hint="eastAsia"/>
          <w:lang w:eastAsia="zh-CN"/>
        </w:rPr>
        <w:t>ing</w:t>
      </w:r>
      <w:r w:rsidR="00104A31">
        <w:rPr>
          <w:rFonts w:eastAsia="SimSun" w:hint="eastAsia"/>
          <w:lang w:eastAsia="zh-CN"/>
        </w:rPr>
        <w:t xml:space="preserve"> aggregat</w:t>
      </w:r>
      <w:r w:rsidR="004453E5">
        <w:rPr>
          <w:rFonts w:eastAsia="SimSun" w:hint="eastAsia"/>
          <w:lang w:eastAsia="zh-CN"/>
        </w:rPr>
        <w:t xml:space="preserve">ion of </w:t>
      </w:r>
      <w:r w:rsidR="00104A31">
        <w:rPr>
          <w:rFonts w:eastAsia="SimSun" w:hint="eastAsia"/>
          <w:lang w:eastAsia="zh-CN"/>
        </w:rPr>
        <w:t>more than one serving cell and the number of configured serving cells</w:t>
      </w:r>
      <w:r w:rsidR="00F1614E">
        <w:rPr>
          <w:rFonts w:eastAsia="SimSun" w:hint="eastAsia"/>
          <w:lang w:eastAsia="zh-CN"/>
        </w:rPr>
        <w:t xml:space="preserve"> as illustrated in Table 1</w:t>
      </w:r>
      <w:r w:rsidR="00104A31">
        <w:rPr>
          <w:rFonts w:eastAsia="SimSun" w:hint="eastAsia"/>
          <w:lang w:eastAsia="zh-CN"/>
        </w:rPr>
        <w:t xml:space="preserve">. </w:t>
      </w:r>
      <w:r w:rsidR="002F30E3">
        <w:rPr>
          <w:rFonts w:eastAsia="SimSun" w:hint="eastAsia"/>
          <w:lang w:eastAsia="zh-CN"/>
        </w:rPr>
        <w:t xml:space="preserve">There are also some restrictions </w:t>
      </w:r>
      <w:r w:rsidR="004453E5">
        <w:rPr>
          <w:rFonts w:eastAsia="SimSun" w:hint="eastAsia"/>
          <w:lang w:eastAsia="zh-CN"/>
        </w:rPr>
        <w:t xml:space="preserve">with the application of </w:t>
      </w:r>
      <w:r w:rsidR="002F30E3">
        <w:rPr>
          <w:rFonts w:eastAsia="SimSun" w:hint="eastAsia"/>
          <w:lang w:eastAsia="zh-CN"/>
        </w:rPr>
        <w:t>the HARQ-ACK transmission scheme. For example, HARQ-ACK multiplexing or PUCCH format 1b with channel selection is not support</w:t>
      </w:r>
      <w:r w:rsidR="004453E5">
        <w:rPr>
          <w:rFonts w:eastAsia="SimSun" w:hint="eastAsia"/>
          <w:lang w:eastAsia="zh-CN"/>
        </w:rPr>
        <w:t xml:space="preserve">ed for TDD UL-DL configuration </w:t>
      </w:r>
      <w:r w:rsidR="002F30E3">
        <w:rPr>
          <w:rFonts w:eastAsia="SimSun" w:hint="eastAsia"/>
          <w:lang w:eastAsia="zh-CN"/>
        </w:rPr>
        <w:t>5. When the UE is configured with more than one serving cells with same TDD UL-D</w:t>
      </w:r>
      <w:r w:rsidR="004453E5">
        <w:rPr>
          <w:rFonts w:eastAsia="SimSun" w:hint="eastAsia"/>
          <w:lang w:eastAsia="zh-CN"/>
        </w:rPr>
        <w:t xml:space="preserve">L configuration </w:t>
      </w:r>
      <w:r w:rsidR="002F30E3">
        <w:rPr>
          <w:rFonts w:eastAsia="SimSun" w:hint="eastAsia"/>
          <w:lang w:eastAsia="zh-CN"/>
        </w:rPr>
        <w:t xml:space="preserve">5, PUCCH format 3 is only supported for up to two configured serving cells. </w:t>
      </w:r>
    </w:p>
    <w:p w:rsidR="00F1614E" w:rsidRDefault="00F1614E" w:rsidP="00F1614E">
      <w:pPr>
        <w:pStyle w:val="LGTdoc0"/>
        <w:spacing w:before="120" w:afterLines="0" w:line="240" w:lineRule="auto"/>
        <w:jc w:val="center"/>
        <w:rPr>
          <w:rFonts w:eastAsia="SimSun"/>
          <w:lang w:eastAsia="zh-CN"/>
        </w:rPr>
      </w:pPr>
      <w:r>
        <w:rPr>
          <w:rFonts w:eastAsia="SimSun" w:hint="eastAsia"/>
          <w:lang w:eastAsia="zh-CN"/>
        </w:rPr>
        <w:t>Table 1: HARQ-ACK transmission schemes</w:t>
      </w:r>
      <w:r w:rsidR="004453E5">
        <w:rPr>
          <w:rFonts w:eastAsia="SimSun" w:hint="eastAsia"/>
          <w:lang w:eastAsia="zh-CN"/>
        </w:rPr>
        <w:t xml:space="preserve"> in LTE system</w:t>
      </w:r>
    </w:p>
    <w:tbl>
      <w:tblPr>
        <w:tblW w:w="9270" w:type="dxa"/>
        <w:tblInd w:w="144" w:type="dxa"/>
        <w:tblCellMar>
          <w:left w:w="0" w:type="dxa"/>
          <w:right w:w="0" w:type="dxa"/>
        </w:tblCellMar>
        <w:tblLook w:val="0420" w:firstRow="1" w:lastRow="0" w:firstColumn="0" w:lastColumn="0" w:noHBand="0" w:noVBand="1"/>
      </w:tblPr>
      <w:tblGrid>
        <w:gridCol w:w="2520"/>
        <w:gridCol w:w="2430"/>
        <w:gridCol w:w="1890"/>
        <w:gridCol w:w="2430"/>
      </w:tblGrid>
      <w:tr w:rsidR="00F1614E" w:rsidRPr="00F1614E" w:rsidTr="004453E5">
        <w:trPr>
          <w:trHeight w:val="655"/>
        </w:trPr>
        <w:tc>
          <w:tcPr>
            <w:tcW w:w="252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F1614E" w:rsidRPr="00F1614E" w:rsidRDefault="00F1614E" w:rsidP="008A4D69">
            <w:pPr>
              <w:widowControl/>
              <w:wordWrap/>
              <w:autoSpaceDE/>
              <w:autoSpaceDN/>
              <w:jc w:val="left"/>
              <w:rPr>
                <w:rFonts w:ascii="Arial" w:eastAsia="Times New Roman" w:hAnsi="Arial" w:cs="Arial"/>
                <w:kern w:val="0"/>
                <w:sz w:val="22"/>
                <w:szCs w:val="22"/>
                <w:lang w:eastAsia="zh-CN"/>
              </w:rPr>
            </w:pPr>
          </w:p>
        </w:tc>
        <w:tc>
          <w:tcPr>
            <w:tcW w:w="243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F1614E" w:rsidRPr="004453E5" w:rsidRDefault="004453E5" w:rsidP="008A4D69">
            <w:pPr>
              <w:widowControl/>
              <w:wordWrap/>
              <w:autoSpaceDE/>
              <w:autoSpaceDN/>
              <w:jc w:val="left"/>
              <w:rPr>
                <w:rFonts w:ascii="Arial" w:eastAsiaTheme="minorEastAsia" w:hAnsi="Arial" w:cs="Arial"/>
                <w:kern w:val="0"/>
                <w:sz w:val="22"/>
                <w:szCs w:val="22"/>
                <w:lang w:eastAsia="zh-CN"/>
              </w:rPr>
            </w:pPr>
            <w:r>
              <w:rPr>
                <w:rFonts w:ascii="Calibri" w:eastAsiaTheme="minorEastAsia" w:hAnsi="Calibri" w:cs="Arial" w:hint="eastAsia"/>
                <w:b/>
                <w:bCs/>
                <w:color w:val="FFFFFF"/>
                <w:kern w:val="24"/>
                <w:sz w:val="22"/>
                <w:szCs w:val="22"/>
                <w:lang w:eastAsia="zh-CN"/>
              </w:rPr>
              <w:t>Non-CA capable UE</w:t>
            </w:r>
          </w:p>
        </w:tc>
        <w:tc>
          <w:tcPr>
            <w:tcW w:w="4320" w:type="dxa"/>
            <w:gridSpan w:val="2"/>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F1614E" w:rsidRPr="004453E5" w:rsidRDefault="004453E5" w:rsidP="008A4D69">
            <w:pPr>
              <w:widowControl/>
              <w:wordWrap/>
              <w:autoSpaceDE/>
              <w:autoSpaceDN/>
              <w:jc w:val="left"/>
              <w:rPr>
                <w:rFonts w:ascii="Arial" w:eastAsiaTheme="minorEastAsia" w:hAnsi="Arial" w:cs="Arial"/>
                <w:kern w:val="0"/>
                <w:sz w:val="22"/>
                <w:szCs w:val="22"/>
                <w:lang w:eastAsia="zh-CN"/>
              </w:rPr>
            </w:pPr>
            <w:r>
              <w:rPr>
                <w:rFonts w:ascii="Calibri" w:eastAsiaTheme="minorEastAsia" w:hAnsi="Calibri" w:cs="Arial" w:hint="eastAsia"/>
                <w:b/>
                <w:bCs/>
                <w:color w:val="FFFFFF"/>
                <w:kern w:val="24"/>
                <w:sz w:val="22"/>
                <w:szCs w:val="22"/>
                <w:lang w:eastAsia="zh-CN"/>
              </w:rPr>
              <w:t>CA capable UE</w:t>
            </w:r>
          </w:p>
        </w:tc>
      </w:tr>
      <w:tr w:rsidR="008B5FA3" w:rsidRPr="00F1614E" w:rsidTr="004453E5">
        <w:trPr>
          <w:trHeight w:val="435"/>
        </w:trPr>
        <w:tc>
          <w:tcPr>
            <w:tcW w:w="252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F1614E" w:rsidRDefault="00F1614E" w:rsidP="008A4D69">
            <w:pPr>
              <w:widowControl/>
              <w:wordWrap/>
              <w:autoSpaceDE/>
              <w:autoSpaceDN/>
              <w:jc w:val="left"/>
              <w:rPr>
                <w:rFonts w:ascii="Arial" w:eastAsia="Times New Roman" w:hAnsi="Arial" w:cs="Arial"/>
                <w:kern w:val="0"/>
                <w:sz w:val="22"/>
                <w:szCs w:val="22"/>
                <w:lang w:eastAsia="zh-CN"/>
              </w:rPr>
            </w:pP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F1614E" w:rsidRDefault="00F1614E" w:rsidP="008A4D69">
            <w:pPr>
              <w:widowControl/>
              <w:wordWrap/>
              <w:autoSpaceDE/>
              <w:autoSpaceDN/>
              <w:jc w:val="left"/>
              <w:rPr>
                <w:rFonts w:ascii="Arial" w:eastAsia="Times New Roman" w:hAnsi="Arial" w:cs="Arial"/>
                <w:kern w:val="0"/>
                <w:sz w:val="22"/>
                <w:szCs w:val="22"/>
                <w:lang w:eastAsia="zh-CN"/>
              </w:rPr>
            </w:pPr>
          </w:p>
        </w:tc>
        <w:tc>
          <w:tcPr>
            <w:tcW w:w="189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F1614E" w:rsidRDefault="00F1614E" w:rsidP="008A4D69">
            <w:pPr>
              <w:widowControl/>
              <w:wordWrap/>
              <w:autoSpaceDE/>
              <w:autoSpaceDN/>
              <w:jc w:val="left"/>
              <w:rPr>
                <w:rFonts w:ascii="Arial" w:eastAsia="Times New Roman" w:hAnsi="Arial" w:cs="Arial"/>
                <w:kern w:val="0"/>
                <w:sz w:val="22"/>
                <w:szCs w:val="22"/>
                <w:lang w:eastAsia="zh-CN"/>
              </w:rPr>
            </w:pPr>
            <w:r w:rsidRPr="00F1614E">
              <w:rPr>
                <w:rFonts w:ascii="Calibri" w:eastAsia="Times New Roman" w:hAnsi="Calibri" w:cs="Arial"/>
                <w:color w:val="000000"/>
                <w:kern w:val="24"/>
                <w:sz w:val="22"/>
                <w:szCs w:val="22"/>
                <w:lang w:eastAsia="zh-CN"/>
              </w:rPr>
              <w:t>One configured serving cell</w:t>
            </w:r>
          </w:p>
        </w:tc>
        <w:tc>
          <w:tcPr>
            <w:tcW w:w="243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F1614E" w:rsidRDefault="00F1614E" w:rsidP="008A4D69">
            <w:pPr>
              <w:widowControl/>
              <w:wordWrap/>
              <w:autoSpaceDE/>
              <w:autoSpaceDN/>
              <w:jc w:val="left"/>
              <w:rPr>
                <w:rFonts w:ascii="Arial" w:eastAsia="Times New Roman" w:hAnsi="Arial" w:cs="Arial"/>
                <w:kern w:val="0"/>
                <w:sz w:val="22"/>
                <w:szCs w:val="22"/>
                <w:lang w:eastAsia="zh-CN"/>
              </w:rPr>
            </w:pPr>
            <w:r w:rsidRPr="00F1614E">
              <w:rPr>
                <w:rFonts w:ascii="Calibri" w:eastAsia="Times New Roman" w:hAnsi="Calibri" w:cs="Arial"/>
                <w:color w:val="000000"/>
                <w:kern w:val="24"/>
                <w:sz w:val="22"/>
                <w:szCs w:val="22"/>
                <w:lang w:eastAsia="zh-CN"/>
              </w:rPr>
              <w:t>Two or more configured serving cells</w:t>
            </w:r>
          </w:p>
        </w:tc>
      </w:tr>
      <w:tr w:rsidR="008B5FA3" w:rsidRPr="00F1614E" w:rsidTr="004453E5">
        <w:trPr>
          <w:trHeight w:val="250"/>
        </w:trPr>
        <w:tc>
          <w:tcPr>
            <w:tcW w:w="25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1614E" w:rsidRPr="00F1614E" w:rsidRDefault="00F1614E" w:rsidP="008A4D69">
            <w:pPr>
              <w:widowControl/>
              <w:wordWrap/>
              <w:autoSpaceDE/>
              <w:autoSpaceDN/>
              <w:spacing w:line="321" w:lineRule="atLeast"/>
              <w:jc w:val="left"/>
              <w:rPr>
                <w:rFonts w:ascii="Arial" w:eastAsia="Times New Roman" w:hAnsi="Arial" w:cs="Arial"/>
                <w:kern w:val="0"/>
                <w:sz w:val="22"/>
                <w:szCs w:val="22"/>
                <w:lang w:eastAsia="zh-CN"/>
              </w:rPr>
            </w:pPr>
            <w:r w:rsidRPr="00F1614E">
              <w:rPr>
                <w:rFonts w:ascii="Calibri" w:eastAsia="Times New Roman" w:hAnsi="Calibri" w:cs="Arial"/>
                <w:color w:val="000000"/>
                <w:kern w:val="24"/>
                <w:sz w:val="22"/>
                <w:szCs w:val="22"/>
                <w:lang w:eastAsia="zh-CN"/>
              </w:rPr>
              <w:t>HARQ-ACK bundling</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1614E" w:rsidRPr="00F1614E" w:rsidRDefault="004453E5" w:rsidP="004453E5">
            <w:pPr>
              <w:widowControl/>
              <w:wordWrap/>
              <w:autoSpaceDE/>
              <w:autoSpaceDN/>
              <w:jc w:val="left"/>
              <w:rPr>
                <w:rFonts w:ascii="Arial" w:eastAsiaTheme="minorEastAsia" w:hAnsi="Arial" w:cs="Arial"/>
                <w:kern w:val="0"/>
                <w:sz w:val="22"/>
                <w:szCs w:val="22"/>
                <w:lang w:eastAsia="zh-CN"/>
              </w:rPr>
            </w:pPr>
            <w:r>
              <w:rPr>
                <w:rFonts w:ascii="Calibri" w:eastAsia="Times New Roman" w:hAnsi="Calibri" w:cs="Arial"/>
                <w:color w:val="000000"/>
                <w:kern w:val="24"/>
                <w:sz w:val="22"/>
                <w:szCs w:val="22"/>
                <w:lang w:eastAsia="zh-CN"/>
              </w:rPr>
              <w:t>√</w:t>
            </w:r>
          </w:p>
        </w:tc>
        <w:tc>
          <w:tcPr>
            <w:tcW w:w="189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1614E" w:rsidRPr="00F1614E" w:rsidRDefault="004453E5" w:rsidP="008A4D69">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1614E" w:rsidRPr="00F1614E" w:rsidRDefault="000758D6" w:rsidP="008A4D69">
            <w:pPr>
              <w:widowControl/>
              <w:wordWrap/>
              <w:autoSpaceDE/>
              <w:autoSpaceDN/>
              <w:jc w:val="left"/>
              <w:rPr>
                <w:rFonts w:ascii="Arial" w:eastAsiaTheme="minorEastAsia" w:hAnsi="Arial" w:cs="Arial"/>
                <w:kern w:val="0"/>
                <w:sz w:val="22"/>
                <w:szCs w:val="22"/>
                <w:lang w:eastAsia="zh-CN"/>
              </w:rPr>
            </w:pPr>
            <w:r>
              <w:rPr>
                <w:rFonts w:ascii="Arial" w:eastAsiaTheme="minorEastAsia" w:hAnsi="Arial" w:cs="Arial" w:hint="eastAsia"/>
                <w:kern w:val="0"/>
                <w:sz w:val="22"/>
                <w:szCs w:val="22"/>
                <w:lang w:eastAsia="zh-CN"/>
              </w:rPr>
              <w:t>-</w:t>
            </w:r>
          </w:p>
        </w:tc>
      </w:tr>
      <w:tr w:rsidR="008B5FA3" w:rsidRPr="00F1614E" w:rsidTr="004453E5">
        <w:trPr>
          <w:trHeight w:val="295"/>
        </w:trPr>
        <w:tc>
          <w:tcPr>
            <w:tcW w:w="25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F1614E" w:rsidRDefault="00F1614E" w:rsidP="008A4D69">
            <w:pPr>
              <w:widowControl/>
              <w:wordWrap/>
              <w:autoSpaceDE/>
              <w:autoSpaceDN/>
              <w:jc w:val="left"/>
              <w:rPr>
                <w:rFonts w:ascii="Arial" w:eastAsia="Times New Roman" w:hAnsi="Arial" w:cs="Arial"/>
                <w:kern w:val="0"/>
                <w:sz w:val="22"/>
                <w:szCs w:val="22"/>
                <w:lang w:eastAsia="zh-CN"/>
              </w:rPr>
            </w:pPr>
            <w:r w:rsidRPr="00F1614E">
              <w:rPr>
                <w:rFonts w:ascii="Calibri" w:eastAsia="Times New Roman" w:hAnsi="Calibri" w:cs="Arial"/>
                <w:color w:val="000000"/>
                <w:kern w:val="24"/>
                <w:sz w:val="22"/>
                <w:szCs w:val="22"/>
                <w:lang w:eastAsia="zh-CN"/>
              </w:rPr>
              <w:t>HARQ-ACK multiplexing</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F1614E" w:rsidRDefault="004453E5" w:rsidP="008A4D69">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c>
          <w:tcPr>
            <w:tcW w:w="189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F1614E" w:rsidRDefault="000758D6" w:rsidP="008A4D69">
            <w:pPr>
              <w:widowControl/>
              <w:wordWrap/>
              <w:autoSpaceDE/>
              <w:autoSpaceDN/>
              <w:jc w:val="left"/>
              <w:rPr>
                <w:rFonts w:ascii="Arial" w:eastAsiaTheme="minorEastAsia" w:hAnsi="Arial" w:cs="Arial"/>
                <w:kern w:val="0"/>
                <w:sz w:val="22"/>
                <w:szCs w:val="22"/>
                <w:lang w:eastAsia="zh-CN"/>
              </w:rPr>
            </w:pPr>
            <w:r>
              <w:rPr>
                <w:rFonts w:ascii="Arial" w:eastAsiaTheme="minorEastAsia" w:hAnsi="Arial" w:cs="Arial" w:hint="eastAsia"/>
                <w:kern w:val="0"/>
                <w:sz w:val="22"/>
                <w:szCs w:val="22"/>
                <w:lang w:eastAsia="zh-CN"/>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F1614E" w:rsidRDefault="000758D6" w:rsidP="008A4D69">
            <w:pPr>
              <w:widowControl/>
              <w:wordWrap/>
              <w:autoSpaceDE/>
              <w:autoSpaceDN/>
              <w:jc w:val="left"/>
              <w:rPr>
                <w:rFonts w:ascii="Arial" w:eastAsiaTheme="minorEastAsia" w:hAnsi="Arial" w:cs="Arial"/>
                <w:kern w:val="0"/>
                <w:sz w:val="22"/>
                <w:szCs w:val="22"/>
                <w:lang w:eastAsia="zh-CN"/>
              </w:rPr>
            </w:pPr>
            <w:r>
              <w:rPr>
                <w:rFonts w:ascii="Arial" w:eastAsiaTheme="minorEastAsia" w:hAnsi="Arial" w:cs="Arial" w:hint="eastAsia"/>
                <w:kern w:val="0"/>
                <w:sz w:val="22"/>
                <w:szCs w:val="22"/>
                <w:lang w:eastAsia="zh-CN"/>
              </w:rPr>
              <w:t>-</w:t>
            </w:r>
          </w:p>
        </w:tc>
      </w:tr>
      <w:tr w:rsidR="008B5FA3" w:rsidRPr="00F1614E" w:rsidTr="004453E5">
        <w:trPr>
          <w:trHeight w:val="340"/>
        </w:trPr>
        <w:tc>
          <w:tcPr>
            <w:tcW w:w="252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1614E" w:rsidRPr="00F1614E" w:rsidRDefault="00F1614E" w:rsidP="008A4D69">
            <w:pPr>
              <w:widowControl/>
              <w:wordWrap/>
              <w:autoSpaceDE/>
              <w:autoSpaceDN/>
              <w:jc w:val="left"/>
              <w:rPr>
                <w:rFonts w:ascii="Arial" w:eastAsia="Times New Roman" w:hAnsi="Arial" w:cs="Arial"/>
                <w:kern w:val="0"/>
                <w:sz w:val="22"/>
                <w:szCs w:val="22"/>
                <w:lang w:eastAsia="zh-CN"/>
              </w:rPr>
            </w:pPr>
            <w:r w:rsidRPr="000758D6">
              <w:rPr>
                <w:rFonts w:ascii="Calibri" w:eastAsia="Times New Roman" w:hAnsi="Calibri" w:cs="Arial"/>
                <w:color w:val="000000"/>
                <w:kern w:val="24"/>
                <w:sz w:val="22"/>
                <w:szCs w:val="22"/>
                <w:lang w:eastAsia="zh-CN"/>
              </w:rPr>
              <w:t xml:space="preserve">PUCCH </w:t>
            </w:r>
            <w:r w:rsidRPr="000758D6">
              <w:rPr>
                <w:rFonts w:ascii="Calibri" w:eastAsiaTheme="minorEastAsia" w:hAnsi="Calibri" w:cs="Arial" w:hint="eastAsia"/>
                <w:color w:val="000000"/>
                <w:kern w:val="24"/>
                <w:sz w:val="22"/>
                <w:szCs w:val="22"/>
                <w:lang w:eastAsia="zh-CN"/>
              </w:rPr>
              <w:t>f</w:t>
            </w:r>
            <w:r w:rsidRPr="00F1614E">
              <w:rPr>
                <w:rFonts w:ascii="Calibri" w:eastAsia="Times New Roman" w:hAnsi="Calibri" w:cs="Arial"/>
                <w:color w:val="000000"/>
                <w:kern w:val="24"/>
                <w:sz w:val="22"/>
                <w:szCs w:val="22"/>
                <w:lang w:eastAsia="zh-CN"/>
              </w:rPr>
              <w:t>ormat 1b with channel selection</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1614E" w:rsidRPr="004453E5" w:rsidRDefault="004453E5" w:rsidP="008A4D69">
            <w:pPr>
              <w:widowControl/>
              <w:wordWrap/>
              <w:autoSpaceDE/>
              <w:autoSpaceDN/>
              <w:jc w:val="left"/>
              <w:rPr>
                <w:rFonts w:ascii="Arial" w:eastAsiaTheme="minorEastAsia" w:hAnsi="Arial" w:cs="Arial"/>
                <w:kern w:val="0"/>
                <w:sz w:val="22"/>
                <w:szCs w:val="22"/>
                <w:lang w:eastAsia="zh-CN"/>
              </w:rPr>
            </w:pPr>
            <w:r>
              <w:rPr>
                <w:rFonts w:ascii="Arial" w:eastAsiaTheme="minorEastAsia" w:hAnsi="Arial" w:cs="Arial" w:hint="eastAsia"/>
                <w:kern w:val="0"/>
                <w:sz w:val="22"/>
                <w:szCs w:val="22"/>
                <w:lang w:eastAsia="zh-CN"/>
              </w:rPr>
              <w:t>-</w:t>
            </w:r>
          </w:p>
        </w:tc>
        <w:tc>
          <w:tcPr>
            <w:tcW w:w="189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1614E" w:rsidRPr="00F1614E" w:rsidRDefault="004453E5" w:rsidP="008A4D69">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c>
          <w:tcPr>
            <w:tcW w:w="243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F1614E" w:rsidRPr="00F1614E" w:rsidRDefault="004453E5" w:rsidP="008A4D69">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r>
      <w:tr w:rsidR="008B5FA3" w:rsidRPr="00F1614E" w:rsidTr="004453E5">
        <w:trPr>
          <w:trHeight w:val="214"/>
        </w:trPr>
        <w:tc>
          <w:tcPr>
            <w:tcW w:w="252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F1614E" w:rsidRDefault="00F1614E" w:rsidP="008A4D69">
            <w:pPr>
              <w:widowControl/>
              <w:wordWrap/>
              <w:autoSpaceDE/>
              <w:autoSpaceDN/>
              <w:spacing w:line="321" w:lineRule="atLeast"/>
              <w:jc w:val="left"/>
              <w:rPr>
                <w:rFonts w:ascii="Arial" w:eastAsia="Times New Roman" w:hAnsi="Arial" w:cs="Arial"/>
                <w:kern w:val="0"/>
                <w:sz w:val="22"/>
                <w:szCs w:val="22"/>
                <w:lang w:eastAsia="zh-CN"/>
              </w:rPr>
            </w:pPr>
            <w:r w:rsidRPr="00F1614E">
              <w:rPr>
                <w:rFonts w:ascii="Calibri" w:eastAsia="Times New Roman" w:hAnsi="Calibri" w:cs="Arial"/>
                <w:color w:val="000000"/>
                <w:kern w:val="24"/>
                <w:sz w:val="22"/>
                <w:szCs w:val="22"/>
                <w:lang w:eastAsia="zh-CN"/>
              </w:rPr>
              <w:t xml:space="preserve">PUCCH </w:t>
            </w:r>
            <w:r w:rsidRPr="000758D6">
              <w:rPr>
                <w:rFonts w:ascii="Calibri" w:eastAsiaTheme="minorEastAsia" w:hAnsi="Calibri" w:cs="Arial" w:hint="eastAsia"/>
                <w:color w:val="000000"/>
                <w:kern w:val="24"/>
                <w:sz w:val="22"/>
                <w:szCs w:val="22"/>
                <w:lang w:eastAsia="zh-CN"/>
              </w:rPr>
              <w:t>f</w:t>
            </w:r>
            <w:r w:rsidRPr="00F1614E">
              <w:rPr>
                <w:rFonts w:ascii="Calibri" w:eastAsia="Times New Roman" w:hAnsi="Calibri" w:cs="Arial"/>
                <w:color w:val="000000"/>
                <w:kern w:val="24"/>
                <w:sz w:val="22"/>
                <w:szCs w:val="22"/>
                <w:lang w:eastAsia="zh-CN"/>
              </w:rPr>
              <w:t>ormat 3</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4453E5" w:rsidRDefault="004453E5" w:rsidP="008A4D69">
            <w:pPr>
              <w:widowControl/>
              <w:wordWrap/>
              <w:autoSpaceDE/>
              <w:autoSpaceDN/>
              <w:jc w:val="left"/>
              <w:rPr>
                <w:rFonts w:ascii="Arial" w:eastAsiaTheme="minorEastAsia" w:hAnsi="Arial" w:cs="Arial"/>
                <w:kern w:val="0"/>
                <w:sz w:val="22"/>
                <w:szCs w:val="22"/>
                <w:lang w:eastAsia="zh-CN"/>
              </w:rPr>
            </w:pPr>
            <w:r>
              <w:rPr>
                <w:rFonts w:ascii="Arial" w:eastAsiaTheme="minorEastAsia" w:hAnsi="Arial" w:cs="Arial" w:hint="eastAsia"/>
                <w:kern w:val="0"/>
                <w:sz w:val="22"/>
                <w:szCs w:val="22"/>
                <w:lang w:eastAsia="zh-CN"/>
              </w:rPr>
              <w:t>-</w:t>
            </w:r>
          </w:p>
        </w:tc>
        <w:tc>
          <w:tcPr>
            <w:tcW w:w="189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F1614E" w:rsidRDefault="004453E5" w:rsidP="008A4D69">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c>
          <w:tcPr>
            <w:tcW w:w="243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1614E" w:rsidRPr="00F1614E" w:rsidRDefault="004453E5" w:rsidP="008A4D69">
            <w:pPr>
              <w:widowControl/>
              <w:wordWrap/>
              <w:autoSpaceDE/>
              <w:autoSpaceDN/>
              <w:jc w:val="left"/>
              <w:rPr>
                <w:rFonts w:ascii="Arial" w:eastAsia="Times New Roman" w:hAnsi="Arial" w:cs="Arial"/>
                <w:kern w:val="0"/>
                <w:sz w:val="22"/>
                <w:szCs w:val="22"/>
                <w:lang w:eastAsia="zh-CN"/>
              </w:rPr>
            </w:pPr>
            <w:r>
              <w:rPr>
                <w:rFonts w:ascii="Calibri" w:eastAsia="Times New Roman" w:hAnsi="Calibri" w:cs="Arial"/>
                <w:color w:val="000000"/>
                <w:kern w:val="24"/>
                <w:sz w:val="22"/>
                <w:szCs w:val="22"/>
                <w:lang w:eastAsia="zh-CN"/>
              </w:rPr>
              <w:t>√</w:t>
            </w:r>
          </w:p>
        </w:tc>
      </w:tr>
    </w:tbl>
    <w:p w:rsidR="00287CD4" w:rsidRPr="00287CD4" w:rsidRDefault="00DB42D1" w:rsidP="00A96A55">
      <w:pPr>
        <w:pStyle w:val="LGTdoc0"/>
        <w:spacing w:before="120" w:afterLines="0" w:line="240" w:lineRule="auto"/>
        <w:rPr>
          <w:rFonts w:eastAsia="SimSun"/>
          <w:szCs w:val="20"/>
          <w:lang w:eastAsia="zh-CN"/>
        </w:rPr>
      </w:pPr>
      <w:r>
        <w:rPr>
          <w:rFonts w:eastAsia="SimSun" w:hint="eastAsia"/>
          <w:lang w:eastAsia="zh-CN"/>
        </w:rPr>
        <w:t>In eIMTA system, the downlink HARQ timing follows a higher layer configured refere</w:t>
      </w:r>
      <w:r w:rsidR="004453E5">
        <w:rPr>
          <w:rFonts w:eastAsia="SimSun" w:hint="eastAsia"/>
          <w:lang w:eastAsia="zh-CN"/>
        </w:rPr>
        <w:t xml:space="preserve">nce configuration which can be 2, 4, or 5. TDD UL-DL configuration </w:t>
      </w:r>
      <w:r>
        <w:rPr>
          <w:rFonts w:eastAsia="SimSun" w:hint="eastAsia"/>
          <w:lang w:eastAsia="zh-CN"/>
        </w:rPr>
        <w:t xml:space="preserve">5 is highly likely to be used as DL HARQ reference configuration since it allows maximum traffic </w:t>
      </w:r>
      <w:r>
        <w:rPr>
          <w:rFonts w:eastAsia="SimSun"/>
          <w:lang w:eastAsia="zh-CN"/>
        </w:rPr>
        <w:t>adaptation</w:t>
      </w:r>
      <w:r>
        <w:rPr>
          <w:rFonts w:eastAsia="SimSun" w:hint="eastAsia"/>
          <w:lang w:eastAsia="zh-CN"/>
        </w:rPr>
        <w:t xml:space="preserve"> capability. Based on the current specification, it means </w:t>
      </w:r>
      <w:r w:rsidR="008B5FA3">
        <w:rPr>
          <w:rFonts w:eastAsia="SimSun" w:hint="eastAsia"/>
          <w:lang w:eastAsia="zh-CN"/>
        </w:rPr>
        <w:t>only HARQ-ACK bundling can be used for a non</w:t>
      </w:r>
      <w:r w:rsidR="00C905BA">
        <w:rPr>
          <w:rFonts w:eastAsia="SimSun" w:hint="eastAsia"/>
          <w:lang w:eastAsia="zh-CN"/>
        </w:rPr>
        <w:t>-</w:t>
      </w:r>
      <w:r w:rsidR="008B5FA3">
        <w:rPr>
          <w:rFonts w:eastAsia="SimSun" w:hint="eastAsia"/>
          <w:lang w:eastAsia="zh-CN"/>
        </w:rPr>
        <w:t xml:space="preserve">CA capable UE when DL HARQ reference configuration is 5. Considering DL subframes within the DL association set may belong to different subframe set and thus suffer different interference, the </w:t>
      </w:r>
      <w:r w:rsidR="006B7802">
        <w:rPr>
          <w:rFonts w:eastAsia="SimSun" w:hint="eastAsia"/>
          <w:lang w:eastAsia="zh-CN"/>
        </w:rPr>
        <w:t xml:space="preserve">time domain </w:t>
      </w:r>
      <w:r w:rsidR="008B5FA3">
        <w:rPr>
          <w:rFonts w:eastAsia="SimSun" w:hint="eastAsia"/>
          <w:lang w:eastAsia="zh-CN"/>
        </w:rPr>
        <w:t xml:space="preserve">bundling </w:t>
      </w:r>
      <w:r w:rsidR="004453E5">
        <w:rPr>
          <w:rFonts w:eastAsia="SimSun" w:hint="eastAsia"/>
          <w:lang w:eastAsia="zh-CN"/>
        </w:rPr>
        <w:t>may</w:t>
      </w:r>
      <w:r w:rsidR="008B5FA3">
        <w:rPr>
          <w:rFonts w:eastAsia="SimSun" w:hint="eastAsia"/>
          <w:lang w:eastAsia="zh-CN"/>
        </w:rPr>
        <w:t xml:space="preserve"> cause </w:t>
      </w:r>
      <w:r w:rsidR="006B7802">
        <w:rPr>
          <w:rFonts w:eastAsia="SimSun"/>
          <w:lang w:eastAsia="zh-CN"/>
        </w:rPr>
        <w:t>significant</w:t>
      </w:r>
      <w:r w:rsidR="006B7802">
        <w:rPr>
          <w:rFonts w:eastAsia="SimSun" w:hint="eastAsia"/>
          <w:lang w:eastAsia="zh-CN"/>
        </w:rPr>
        <w:t xml:space="preserve"> </w:t>
      </w:r>
      <w:r w:rsidR="008B5FA3">
        <w:rPr>
          <w:rFonts w:eastAsia="SimSun" w:hint="eastAsia"/>
          <w:lang w:eastAsia="zh-CN"/>
        </w:rPr>
        <w:t xml:space="preserve">DL </w:t>
      </w:r>
      <w:r w:rsidR="008B5FA3">
        <w:rPr>
          <w:rFonts w:eastAsia="SimSun" w:hint="eastAsia"/>
          <w:lang w:eastAsia="zh-CN"/>
        </w:rPr>
        <w:lastRenderedPageBreak/>
        <w:t>throughput loss</w:t>
      </w:r>
      <w:r w:rsidR="006B7802">
        <w:rPr>
          <w:rFonts w:eastAsia="SimSun" w:hint="eastAsia"/>
          <w:lang w:eastAsia="zh-CN"/>
        </w:rPr>
        <w:t>. In some papers [</w:t>
      </w:r>
      <w:r w:rsidR="00276EE5">
        <w:rPr>
          <w:rFonts w:eastAsia="SimSun" w:hint="eastAsia"/>
          <w:lang w:eastAsia="zh-CN"/>
        </w:rPr>
        <w:t>1, 2</w:t>
      </w:r>
      <w:r w:rsidR="006B7802">
        <w:rPr>
          <w:rFonts w:eastAsia="SimSun" w:hint="eastAsia"/>
          <w:lang w:eastAsia="zh-CN"/>
        </w:rPr>
        <w:t xml:space="preserve">] it </w:t>
      </w:r>
      <w:r w:rsidR="00276EE5">
        <w:rPr>
          <w:rFonts w:eastAsia="SimSun" w:hint="eastAsia"/>
          <w:lang w:eastAsia="zh-CN"/>
        </w:rPr>
        <w:t>wa</w:t>
      </w:r>
      <w:r w:rsidR="006B7802">
        <w:rPr>
          <w:rFonts w:eastAsia="SimSun" w:hint="eastAsia"/>
          <w:lang w:eastAsia="zh-CN"/>
        </w:rPr>
        <w:t>s proposed to use PUCCH format 3 for eIMTA UE</w:t>
      </w:r>
      <w:r w:rsidR="00C905BA">
        <w:rPr>
          <w:rFonts w:eastAsia="SimSun" w:hint="eastAsia"/>
          <w:lang w:eastAsia="zh-CN"/>
        </w:rPr>
        <w:t xml:space="preserve">, e.g. </w:t>
      </w:r>
      <w:r w:rsidR="00C905BA">
        <w:rPr>
          <w:rFonts w:eastAsia="SimSun" w:hint="eastAsia"/>
          <w:szCs w:val="20"/>
          <w:lang w:eastAsia="zh-CN"/>
        </w:rPr>
        <w:t xml:space="preserve">Rel-12 UEs supporting TDD eIMTA shall also support PUCCH format 3. </w:t>
      </w:r>
      <w:r w:rsidR="00C905BA">
        <w:rPr>
          <w:rFonts w:eastAsia="SimSun"/>
          <w:szCs w:val="20"/>
          <w:lang w:eastAsia="zh-CN"/>
        </w:rPr>
        <w:t>A</w:t>
      </w:r>
      <w:r w:rsidR="00C905BA">
        <w:rPr>
          <w:rFonts w:eastAsia="SimSun" w:hint="eastAsia"/>
          <w:szCs w:val="20"/>
          <w:lang w:eastAsia="zh-CN"/>
        </w:rPr>
        <w:t xml:space="preserve">lthough </w:t>
      </w:r>
      <w:r w:rsidR="007A0C12">
        <w:rPr>
          <w:rFonts w:eastAsia="SimSun" w:hint="eastAsia"/>
          <w:szCs w:val="20"/>
          <w:lang w:eastAsia="zh-CN"/>
        </w:rPr>
        <w:t xml:space="preserve">PUCCH format 3 provides a larger HARQ-ACK payload </w:t>
      </w:r>
      <w:r w:rsidR="00B17C7F">
        <w:rPr>
          <w:rFonts w:eastAsia="SimSun" w:hint="eastAsia"/>
          <w:szCs w:val="20"/>
          <w:lang w:eastAsia="zh-CN"/>
        </w:rPr>
        <w:t xml:space="preserve">it also has some </w:t>
      </w:r>
      <w:r w:rsidR="00B17C7F">
        <w:rPr>
          <w:rFonts w:eastAsia="SimSun"/>
          <w:szCs w:val="20"/>
          <w:lang w:eastAsia="zh-CN"/>
        </w:rPr>
        <w:t>limitation</w:t>
      </w:r>
      <w:r w:rsidR="00B17C7F">
        <w:rPr>
          <w:rFonts w:eastAsia="SimSun" w:hint="eastAsia"/>
          <w:szCs w:val="20"/>
          <w:lang w:eastAsia="zh-CN"/>
        </w:rPr>
        <w:t xml:space="preserve">s in case of eIMTA. For example, when UE is transmitting </w:t>
      </w:r>
      <w:r w:rsidR="00B34789">
        <w:rPr>
          <w:rFonts w:eastAsia="SimSun" w:hint="eastAsia"/>
          <w:szCs w:val="20"/>
          <w:lang w:eastAsia="zh-CN"/>
        </w:rPr>
        <w:t>o</w:t>
      </w:r>
      <w:r w:rsidR="00B17C7F">
        <w:rPr>
          <w:rFonts w:eastAsia="SimSun" w:hint="eastAsia"/>
          <w:szCs w:val="20"/>
          <w:lang w:eastAsia="zh-CN"/>
        </w:rPr>
        <w:t xml:space="preserve">n PUCCH, </w:t>
      </w:r>
      <w:r w:rsidR="00B34789">
        <w:rPr>
          <w:rFonts w:eastAsia="SimSun" w:hint="eastAsia"/>
          <w:szCs w:val="20"/>
          <w:lang w:eastAsia="zh-CN"/>
        </w:rPr>
        <w:t xml:space="preserve">PUCCH format 3 needs </w:t>
      </w:r>
      <w:r w:rsidR="00B17C7F">
        <w:rPr>
          <w:rFonts w:eastAsia="SimSun" w:hint="eastAsia"/>
          <w:szCs w:val="20"/>
          <w:lang w:eastAsia="zh-CN"/>
        </w:rPr>
        <w:t xml:space="preserve">to </w:t>
      </w:r>
      <w:r w:rsidR="00B34789">
        <w:rPr>
          <w:rFonts w:eastAsia="SimSun" w:hint="eastAsia"/>
          <w:szCs w:val="20"/>
          <w:lang w:eastAsia="zh-CN"/>
        </w:rPr>
        <w:t xml:space="preserve">support HARQ-ACK multiplexing of </w:t>
      </w:r>
      <w:r w:rsidR="00B17C7F">
        <w:rPr>
          <w:rFonts w:eastAsia="SimSun" w:hint="eastAsia"/>
          <w:szCs w:val="20"/>
          <w:lang w:eastAsia="zh-CN"/>
        </w:rPr>
        <w:t xml:space="preserve">all 9 DL subframes </w:t>
      </w:r>
      <w:r w:rsidR="00B17C7F">
        <w:rPr>
          <w:rFonts w:eastAsia="SimSun"/>
          <w:szCs w:val="20"/>
          <w:lang w:eastAsia="zh-CN"/>
        </w:rPr>
        <w:t>although</w:t>
      </w:r>
      <w:r w:rsidR="00B17C7F">
        <w:rPr>
          <w:rFonts w:eastAsia="SimSun" w:hint="eastAsia"/>
          <w:szCs w:val="20"/>
          <w:lang w:eastAsia="zh-CN"/>
        </w:rPr>
        <w:t xml:space="preserve"> some of flexible subframes are used as the UL subframes. As </w:t>
      </w:r>
      <w:r w:rsidR="00287CD4">
        <w:rPr>
          <w:rFonts w:eastAsia="SimSun" w:hint="eastAsia"/>
          <w:szCs w:val="20"/>
          <w:lang w:eastAsia="zh-CN"/>
        </w:rPr>
        <w:t>discussed</w:t>
      </w:r>
      <w:r w:rsidR="00B17C7F">
        <w:rPr>
          <w:rFonts w:eastAsia="SimSun" w:hint="eastAsia"/>
          <w:szCs w:val="20"/>
          <w:lang w:eastAsia="zh-CN"/>
        </w:rPr>
        <w:t xml:space="preserve"> in [</w:t>
      </w:r>
      <w:r w:rsidR="00276EE5">
        <w:rPr>
          <w:rFonts w:eastAsia="SimSun" w:hint="eastAsia"/>
          <w:szCs w:val="20"/>
          <w:lang w:eastAsia="zh-CN"/>
        </w:rPr>
        <w:t>3</w:t>
      </w:r>
      <w:r w:rsidR="00B17C7F">
        <w:rPr>
          <w:rFonts w:eastAsia="SimSun" w:hint="eastAsia"/>
          <w:szCs w:val="20"/>
          <w:lang w:eastAsia="zh-CN"/>
        </w:rPr>
        <w:t>]</w:t>
      </w:r>
      <w:r w:rsidR="00B34789">
        <w:rPr>
          <w:rFonts w:eastAsia="SimSun" w:hint="eastAsia"/>
          <w:szCs w:val="20"/>
          <w:lang w:eastAsia="zh-CN"/>
        </w:rPr>
        <w:t xml:space="preserve"> the HARQ-ACK </w:t>
      </w:r>
      <w:r w:rsidR="00B17C7F">
        <w:rPr>
          <w:rFonts w:eastAsia="SimSun" w:hint="eastAsia"/>
          <w:szCs w:val="20"/>
          <w:lang w:eastAsia="zh-CN"/>
        </w:rPr>
        <w:t>payload of 18 bits</w:t>
      </w:r>
      <w:r w:rsidR="00B34789">
        <w:rPr>
          <w:rFonts w:eastAsia="SimSun" w:hint="eastAsia"/>
          <w:szCs w:val="20"/>
          <w:lang w:eastAsia="zh-CN"/>
        </w:rPr>
        <w:t xml:space="preserve"> for eIMTA cannot be supported for all UEs as it requires an SNR of ~0 dB or more. In </w:t>
      </w:r>
      <w:r w:rsidR="00B34789">
        <w:rPr>
          <w:rFonts w:eastAsia="SimSun"/>
          <w:szCs w:val="20"/>
          <w:lang w:eastAsia="zh-CN"/>
        </w:rPr>
        <w:t>addition</w:t>
      </w:r>
      <w:r w:rsidR="00B34789">
        <w:rPr>
          <w:rFonts w:eastAsia="SimSun" w:hint="eastAsia"/>
          <w:szCs w:val="20"/>
          <w:lang w:eastAsia="zh-CN"/>
        </w:rPr>
        <w:t xml:space="preserve">, the number of user multiplexing in one RB for PUCCH format 3 is </w:t>
      </w:r>
      <w:r w:rsidR="00276EE5">
        <w:rPr>
          <w:rFonts w:eastAsia="SimSun" w:hint="eastAsia"/>
          <w:szCs w:val="20"/>
          <w:lang w:eastAsia="zh-CN"/>
        </w:rPr>
        <w:t xml:space="preserve">limited to </w:t>
      </w:r>
      <w:r w:rsidR="00B34789">
        <w:rPr>
          <w:rFonts w:eastAsia="SimSun" w:hint="eastAsia"/>
          <w:szCs w:val="20"/>
          <w:lang w:eastAsia="zh-CN"/>
        </w:rPr>
        <w:t xml:space="preserve">maximum </w:t>
      </w:r>
      <w:r w:rsidR="00D15587">
        <w:rPr>
          <w:rFonts w:eastAsia="SimSun" w:hint="eastAsia"/>
          <w:szCs w:val="20"/>
          <w:lang w:eastAsia="zh-CN"/>
        </w:rPr>
        <w:t>5</w:t>
      </w:r>
      <w:r w:rsidR="00B34789">
        <w:rPr>
          <w:rFonts w:eastAsia="SimSun" w:hint="eastAsia"/>
          <w:szCs w:val="20"/>
          <w:lang w:eastAsia="zh-CN"/>
        </w:rPr>
        <w:t xml:space="preserve"> UEs/RB much lower than other formats</w:t>
      </w:r>
      <w:r w:rsidR="00D15587">
        <w:rPr>
          <w:rFonts w:eastAsia="SimSun" w:hint="eastAsia"/>
          <w:szCs w:val="20"/>
          <w:lang w:eastAsia="zh-CN"/>
        </w:rPr>
        <w:t>, e.g. 36 for PUCCH format 1b</w:t>
      </w:r>
      <w:r w:rsidR="00B34789">
        <w:rPr>
          <w:rFonts w:eastAsia="SimSun" w:hint="eastAsia"/>
          <w:szCs w:val="20"/>
          <w:lang w:eastAsia="zh-CN"/>
        </w:rPr>
        <w:t xml:space="preserve">. Since other UCIs like CQI/SR are most likely configured to transmit in fixed UL subframe #2 to avoid potential eNB-eNB interference in flexible subframes, the PDCCH capacity in fixed UL subframe #2 </w:t>
      </w:r>
      <w:r w:rsidR="00276EE5">
        <w:rPr>
          <w:rFonts w:eastAsia="SimSun" w:hint="eastAsia"/>
          <w:szCs w:val="20"/>
          <w:lang w:eastAsia="zh-CN"/>
        </w:rPr>
        <w:t>is</w:t>
      </w:r>
      <w:r w:rsidR="00B34789">
        <w:rPr>
          <w:rFonts w:eastAsia="SimSun" w:hint="eastAsia"/>
          <w:szCs w:val="20"/>
          <w:lang w:eastAsia="zh-CN"/>
        </w:rPr>
        <w:t xml:space="preserve"> quite limited and it is desirable to have higher HARQ-ACK </w:t>
      </w:r>
      <w:r w:rsidR="00B34789">
        <w:rPr>
          <w:rFonts w:eastAsia="SimSun"/>
          <w:szCs w:val="20"/>
          <w:lang w:eastAsia="zh-CN"/>
        </w:rPr>
        <w:t>multiplexing</w:t>
      </w:r>
      <w:r w:rsidR="00B34789">
        <w:rPr>
          <w:rFonts w:eastAsia="SimSun" w:hint="eastAsia"/>
          <w:szCs w:val="20"/>
          <w:lang w:eastAsia="zh-CN"/>
        </w:rPr>
        <w:t xml:space="preserve"> </w:t>
      </w:r>
      <w:r w:rsidR="00287CD4">
        <w:rPr>
          <w:rFonts w:eastAsia="SimSun" w:hint="eastAsia"/>
          <w:szCs w:val="20"/>
          <w:lang w:eastAsia="zh-CN"/>
        </w:rPr>
        <w:t xml:space="preserve">capacity in one RB. </w:t>
      </w:r>
    </w:p>
    <w:p w:rsidR="00287CD4" w:rsidRPr="008F2949" w:rsidRDefault="00287CD4" w:rsidP="00287CD4">
      <w:pPr>
        <w:spacing w:before="240" w:after="120"/>
        <w:rPr>
          <w:rFonts w:ascii="Times New Roman"/>
          <w:b/>
          <w:i/>
          <w:sz w:val="22"/>
          <w:szCs w:val="22"/>
        </w:rPr>
      </w:pPr>
      <w:r>
        <w:rPr>
          <w:rFonts w:ascii="Times New Roman" w:eastAsiaTheme="minorEastAsia" w:hint="eastAsia"/>
          <w:b/>
          <w:i/>
          <w:sz w:val="22"/>
          <w:szCs w:val="22"/>
          <w:lang w:eastAsia="zh-CN"/>
        </w:rPr>
        <w:t>Observation</w:t>
      </w:r>
      <w:r w:rsidRPr="008F2949">
        <w:rPr>
          <w:rFonts w:ascii="Times New Roman"/>
          <w:b/>
          <w:i/>
          <w:sz w:val="22"/>
          <w:szCs w:val="22"/>
        </w:rPr>
        <w:t xml:space="preserve">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287CD4" w:rsidRDefault="00287CD4" w:rsidP="00287CD4">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PUCCH format 3 cannot support eIMTA with more than two configured serving cells </w:t>
      </w:r>
      <w:r w:rsidRPr="00287CD4">
        <w:rPr>
          <w:rFonts w:ascii="Times New Roman" w:eastAsiaTheme="minorEastAsia" w:hint="eastAsia"/>
          <w:i/>
          <w:sz w:val="22"/>
          <w:szCs w:val="22"/>
          <w:lang w:eastAsia="zh-CN"/>
        </w:rPr>
        <w:t xml:space="preserve">when DL HARQ reference configuration is </w:t>
      </w:r>
      <w:r w:rsidR="00276EE5">
        <w:rPr>
          <w:rFonts w:ascii="Times New Roman" w:eastAsiaTheme="minorEastAsia" w:hint="eastAsia"/>
          <w:i/>
          <w:sz w:val="22"/>
          <w:szCs w:val="22"/>
          <w:lang w:eastAsia="zh-CN"/>
        </w:rPr>
        <w:t xml:space="preserve">configuration </w:t>
      </w:r>
      <w:r w:rsidRPr="00287CD4">
        <w:rPr>
          <w:rFonts w:ascii="Times New Roman" w:eastAsiaTheme="minorEastAsia" w:hint="eastAsia"/>
          <w:i/>
          <w:sz w:val="22"/>
          <w:szCs w:val="22"/>
          <w:lang w:eastAsia="zh-CN"/>
        </w:rPr>
        <w:t>5</w:t>
      </w:r>
    </w:p>
    <w:p w:rsidR="00287CD4" w:rsidRPr="008F2949" w:rsidRDefault="00287CD4" w:rsidP="00287CD4">
      <w:pPr>
        <w:spacing w:before="240" w:after="120"/>
        <w:rPr>
          <w:rFonts w:ascii="Times New Roman"/>
          <w:b/>
          <w:i/>
          <w:sz w:val="22"/>
          <w:szCs w:val="22"/>
        </w:rPr>
      </w:pPr>
      <w:r>
        <w:rPr>
          <w:rFonts w:ascii="Times New Roman" w:eastAsiaTheme="minorEastAsia" w:hint="eastAsia"/>
          <w:b/>
          <w:i/>
          <w:sz w:val="22"/>
          <w:szCs w:val="22"/>
          <w:lang w:eastAsia="zh-CN"/>
        </w:rPr>
        <w:t>Observation</w:t>
      </w:r>
      <w:r w:rsidRPr="008F2949">
        <w:rPr>
          <w:rFonts w:ascii="Times New Roman"/>
          <w:b/>
          <w:i/>
          <w:sz w:val="22"/>
          <w:szCs w:val="22"/>
        </w:rPr>
        <w:t xml:space="preserve"> </w:t>
      </w:r>
      <w:r>
        <w:rPr>
          <w:rFonts w:ascii="Times New Roman" w:eastAsiaTheme="minorEastAsia" w:hint="eastAsia"/>
          <w:b/>
          <w:i/>
          <w:sz w:val="22"/>
          <w:szCs w:val="22"/>
          <w:lang w:eastAsia="zh-CN"/>
        </w:rPr>
        <w:t>2</w:t>
      </w:r>
      <w:r w:rsidRPr="008F2949">
        <w:rPr>
          <w:rFonts w:ascii="Times New Roman"/>
          <w:b/>
          <w:i/>
          <w:sz w:val="22"/>
          <w:szCs w:val="22"/>
        </w:rPr>
        <w:t xml:space="preserve">: </w:t>
      </w:r>
    </w:p>
    <w:p w:rsidR="00287CD4" w:rsidRDefault="00287CD4" w:rsidP="00287CD4">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PUCCH format 3 is not optimized for TDD UL-DL configuration 5 </w:t>
      </w:r>
    </w:p>
    <w:p w:rsidR="00287CD4" w:rsidRPr="008F2949" w:rsidRDefault="00287CD4" w:rsidP="00287CD4">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C905BA" w:rsidRPr="00287CD4" w:rsidRDefault="00287CD4" w:rsidP="00A96A55">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FFS whether PUCCH format 3 is mandatory for </w:t>
      </w:r>
      <w:r w:rsidRPr="00287CD4">
        <w:rPr>
          <w:rFonts w:ascii="Times New Roman" w:eastAsiaTheme="minorEastAsia" w:hint="eastAsia"/>
          <w:i/>
          <w:sz w:val="22"/>
          <w:szCs w:val="22"/>
          <w:lang w:eastAsia="zh-CN"/>
        </w:rPr>
        <w:t>Rel-12 UEs supporting TDD eIMTA</w:t>
      </w:r>
      <w:r>
        <w:rPr>
          <w:rFonts w:ascii="Times New Roman" w:eastAsiaTheme="minorEastAsia" w:hint="eastAsia"/>
          <w:i/>
          <w:sz w:val="22"/>
          <w:szCs w:val="22"/>
          <w:lang w:eastAsia="zh-CN"/>
        </w:rPr>
        <w:t>.</w:t>
      </w:r>
      <w:r w:rsidRPr="00EC7502">
        <w:rPr>
          <w:rFonts w:ascii="Times New Roman" w:eastAsiaTheme="minorEastAsia" w:hint="eastAsia"/>
          <w:i/>
          <w:sz w:val="22"/>
          <w:szCs w:val="22"/>
          <w:lang w:eastAsia="zh-CN"/>
        </w:rPr>
        <w:t xml:space="preserve"> </w:t>
      </w:r>
      <w:r w:rsidRPr="00287CD4">
        <w:rPr>
          <w:rFonts w:ascii="Times New Roman" w:eastAsiaTheme="minorEastAsia" w:hint="eastAsia"/>
          <w:i/>
          <w:sz w:val="22"/>
          <w:szCs w:val="22"/>
          <w:lang w:eastAsia="zh-CN"/>
        </w:rPr>
        <w:t xml:space="preserve">  </w:t>
      </w:r>
    </w:p>
    <w:p w:rsidR="003E364E" w:rsidRPr="002E5EE2" w:rsidRDefault="00287CD4" w:rsidP="00A96A55">
      <w:pPr>
        <w:pStyle w:val="LGTdoc0"/>
        <w:spacing w:before="120" w:afterLines="0" w:line="240" w:lineRule="auto"/>
        <w:rPr>
          <w:rFonts w:eastAsia="SimSun"/>
          <w:lang w:val="en-US" w:eastAsia="zh-CN"/>
        </w:rPr>
      </w:pPr>
      <w:r>
        <w:rPr>
          <w:rFonts w:eastAsia="SimSun" w:hint="eastAsia"/>
          <w:lang w:val="en-US" w:eastAsia="zh-CN"/>
        </w:rPr>
        <w:t>In some papers [</w:t>
      </w:r>
      <w:r w:rsidR="00025A99">
        <w:rPr>
          <w:rFonts w:eastAsia="SimSun" w:hint="eastAsia"/>
          <w:lang w:val="en-US" w:eastAsia="zh-CN"/>
        </w:rPr>
        <w:t>4, 5 and 6</w:t>
      </w:r>
      <w:r>
        <w:rPr>
          <w:rFonts w:eastAsia="SimSun" w:hint="eastAsia"/>
          <w:lang w:val="en-US" w:eastAsia="zh-CN"/>
        </w:rPr>
        <w:t xml:space="preserve">] </w:t>
      </w:r>
      <w:r w:rsidR="00FE2A70">
        <w:rPr>
          <w:rFonts w:eastAsia="SimSun" w:hint="eastAsia"/>
          <w:lang w:val="en-US" w:eastAsia="zh-CN"/>
        </w:rPr>
        <w:t xml:space="preserve">several solutions </w:t>
      </w:r>
      <w:r w:rsidR="00D15587">
        <w:rPr>
          <w:rFonts w:eastAsia="SimSun" w:hint="eastAsia"/>
          <w:lang w:val="en-US" w:eastAsia="zh-CN"/>
        </w:rPr>
        <w:t xml:space="preserve">were addressed </w:t>
      </w:r>
      <w:r w:rsidR="00FE2A70">
        <w:rPr>
          <w:rFonts w:eastAsia="SimSun" w:hint="eastAsia"/>
          <w:lang w:val="en-US" w:eastAsia="zh-CN"/>
        </w:rPr>
        <w:t xml:space="preserve">to improve the </w:t>
      </w:r>
      <w:r w:rsidR="00D15587">
        <w:rPr>
          <w:rFonts w:eastAsia="SimSun" w:hint="eastAsia"/>
          <w:lang w:val="en-US" w:eastAsia="zh-CN"/>
        </w:rPr>
        <w:t xml:space="preserve">above limitation. For example, the partial </w:t>
      </w:r>
      <w:r w:rsidR="00D15587">
        <w:rPr>
          <w:rFonts w:eastAsia="SimSun"/>
          <w:lang w:val="en-US" w:eastAsia="zh-CN"/>
        </w:rPr>
        <w:t>bundling</w:t>
      </w:r>
      <w:r w:rsidR="00D15587">
        <w:rPr>
          <w:rFonts w:eastAsia="SimSun" w:hint="eastAsia"/>
          <w:lang w:val="en-US" w:eastAsia="zh-CN"/>
        </w:rPr>
        <w:t xml:space="preserve"> scheme </w:t>
      </w:r>
      <w:r w:rsidR="0052263F">
        <w:rPr>
          <w:rFonts w:eastAsia="SimSun" w:hint="eastAsia"/>
          <w:lang w:val="en-US" w:eastAsia="zh-CN"/>
        </w:rPr>
        <w:t>for</w:t>
      </w:r>
      <w:r w:rsidR="00D15587">
        <w:rPr>
          <w:rFonts w:eastAsia="SimSun" w:hint="eastAsia"/>
          <w:lang w:val="en-US" w:eastAsia="zh-CN"/>
        </w:rPr>
        <w:t xml:space="preserve"> format 1b with channel selection. </w:t>
      </w:r>
      <w:r w:rsidR="0052263F">
        <w:rPr>
          <w:rFonts w:eastAsia="SimSun" w:hint="eastAsia"/>
          <w:lang w:val="en-US" w:eastAsia="zh-CN"/>
        </w:rPr>
        <w:t xml:space="preserve">The basic principle is to partially bundle the HARQ-ACK of some subframes in the same subframe set if the total number of HARQ-ACK bits </w:t>
      </w:r>
      <w:r w:rsidR="00025A99">
        <w:rPr>
          <w:rFonts w:eastAsia="SimSun" w:hint="eastAsia"/>
          <w:lang w:val="en-US" w:eastAsia="zh-CN"/>
        </w:rPr>
        <w:t xml:space="preserve">are larger than 4. The subframes for </w:t>
      </w:r>
      <w:r w:rsidR="0052263F">
        <w:rPr>
          <w:rFonts w:eastAsia="SimSun" w:hint="eastAsia"/>
          <w:lang w:val="en-US" w:eastAsia="zh-CN"/>
        </w:rPr>
        <w:t xml:space="preserve">partial bundling can be </w:t>
      </w:r>
      <w:r w:rsidR="00025A99">
        <w:rPr>
          <w:rFonts w:eastAsia="SimSun" w:hint="eastAsia"/>
          <w:lang w:val="en-US" w:eastAsia="zh-CN"/>
        </w:rPr>
        <w:t xml:space="preserve">based on </w:t>
      </w:r>
      <w:r w:rsidR="0052263F">
        <w:rPr>
          <w:rFonts w:eastAsia="SimSun" w:hint="eastAsia"/>
          <w:lang w:val="en-US" w:eastAsia="zh-CN"/>
        </w:rPr>
        <w:t xml:space="preserve">the set of fixed or flexible subframes or </w:t>
      </w:r>
      <w:r w:rsidR="00025A99">
        <w:rPr>
          <w:rFonts w:eastAsia="SimSun" w:hint="eastAsia"/>
          <w:lang w:val="en-US" w:eastAsia="zh-CN"/>
        </w:rPr>
        <w:t xml:space="preserve">reusing </w:t>
      </w:r>
      <w:r w:rsidR="0052263F">
        <w:rPr>
          <w:rFonts w:eastAsia="SimSun" w:hint="eastAsia"/>
          <w:lang w:val="en-US" w:eastAsia="zh-CN"/>
        </w:rPr>
        <w:t xml:space="preserve">the subframe set for CSI measurement. It is observed that partial bundling scheme can reduce the retransmission probability and reduce the signaling overhead. Another </w:t>
      </w:r>
      <w:r w:rsidR="000E5646">
        <w:rPr>
          <w:rFonts w:eastAsia="SimSun" w:hint="eastAsia"/>
          <w:lang w:val="en-US" w:eastAsia="zh-CN"/>
        </w:rPr>
        <w:t xml:space="preserve">enhancement </w:t>
      </w:r>
      <w:r w:rsidR="00A857A1">
        <w:rPr>
          <w:rFonts w:eastAsia="SimSun" w:hint="eastAsia"/>
          <w:lang w:val="en-US" w:eastAsia="zh-CN"/>
        </w:rPr>
        <w:t xml:space="preserve">option </w:t>
      </w:r>
      <w:r w:rsidR="000E5646">
        <w:rPr>
          <w:rFonts w:eastAsia="SimSun" w:hint="eastAsia"/>
          <w:lang w:val="en-US" w:eastAsia="zh-CN"/>
        </w:rPr>
        <w:t xml:space="preserve">is to optimize HARQ-ACK payload size, e.g. that </w:t>
      </w:r>
      <w:r w:rsidR="00A857A1">
        <w:rPr>
          <w:rFonts w:eastAsia="SimSun" w:hint="eastAsia"/>
          <w:lang w:val="en-US" w:eastAsia="zh-CN"/>
        </w:rPr>
        <w:t xml:space="preserve">the HARQ-ACK </w:t>
      </w:r>
      <w:r w:rsidR="000E5646">
        <w:rPr>
          <w:rFonts w:eastAsia="SimSun" w:hint="eastAsia"/>
          <w:lang w:val="en-US" w:eastAsia="zh-CN"/>
        </w:rPr>
        <w:t>payload</w:t>
      </w:r>
      <w:r w:rsidR="00A857A1">
        <w:rPr>
          <w:rFonts w:eastAsia="SimSun" w:hint="eastAsia"/>
          <w:lang w:val="en-US" w:eastAsia="zh-CN"/>
        </w:rPr>
        <w:t xml:space="preserve"> </w:t>
      </w:r>
      <w:r w:rsidR="000E5646">
        <w:rPr>
          <w:rFonts w:eastAsia="SimSun" w:hint="eastAsia"/>
          <w:lang w:val="en-US" w:eastAsia="zh-CN"/>
        </w:rPr>
        <w:t xml:space="preserve">is </w:t>
      </w:r>
      <w:r w:rsidR="00A857A1">
        <w:rPr>
          <w:rFonts w:eastAsia="SimSun" w:hint="eastAsia"/>
          <w:lang w:val="en-US" w:eastAsia="zh-CN"/>
        </w:rPr>
        <w:t>determin</w:t>
      </w:r>
      <w:r w:rsidR="000E5646">
        <w:rPr>
          <w:rFonts w:eastAsia="SimSun" w:hint="eastAsia"/>
          <w:lang w:val="en-US" w:eastAsia="zh-CN"/>
        </w:rPr>
        <w:t>ed</w:t>
      </w:r>
      <w:r w:rsidR="00A857A1">
        <w:rPr>
          <w:rFonts w:eastAsia="SimSun" w:hint="eastAsia"/>
          <w:lang w:val="en-US" w:eastAsia="zh-CN"/>
        </w:rPr>
        <w:t xml:space="preserve"> only based on the actually used</w:t>
      </w:r>
      <w:r w:rsidR="00EE16E2">
        <w:rPr>
          <w:rFonts w:eastAsia="SimSun" w:hint="eastAsia"/>
          <w:lang w:val="en-US" w:eastAsia="zh-CN"/>
        </w:rPr>
        <w:t xml:space="preserve"> TDD UL-DL configuration</w:t>
      </w:r>
      <w:r w:rsidR="000E5646">
        <w:rPr>
          <w:rFonts w:eastAsia="SimSun" w:hint="eastAsia"/>
          <w:lang w:val="en-US" w:eastAsia="zh-CN"/>
        </w:rPr>
        <w:t>. In other words, t</w:t>
      </w:r>
      <w:r w:rsidR="00EE16E2">
        <w:rPr>
          <w:rFonts w:eastAsia="SimSun" w:hint="eastAsia"/>
          <w:lang w:val="en-US" w:eastAsia="zh-CN"/>
        </w:rPr>
        <w:t xml:space="preserve">he flexible subframe used as UL subframes </w:t>
      </w:r>
      <w:r w:rsidR="000E5646">
        <w:rPr>
          <w:rFonts w:eastAsia="SimSun" w:hint="eastAsia"/>
          <w:lang w:val="en-US" w:eastAsia="zh-CN"/>
        </w:rPr>
        <w:t xml:space="preserve">is </w:t>
      </w:r>
      <w:r w:rsidR="00EE16E2">
        <w:rPr>
          <w:rFonts w:eastAsia="SimSun" w:hint="eastAsia"/>
          <w:lang w:val="en-US" w:eastAsia="zh-CN"/>
        </w:rPr>
        <w:t>excluded for HARQ-ACK codebook size determination. This will be beneficial for PUCCH format 3 since it uses less payload size and less like</w:t>
      </w:r>
      <w:r w:rsidR="002E5EE2">
        <w:rPr>
          <w:rFonts w:eastAsia="SimSun" w:hint="eastAsia"/>
          <w:lang w:val="en-US" w:eastAsia="zh-CN"/>
        </w:rPr>
        <w:t>l</w:t>
      </w:r>
      <w:r w:rsidR="00EE16E2">
        <w:rPr>
          <w:rFonts w:eastAsia="SimSun" w:hint="eastAsia"/>
          <w:lang w:val="en-US" w:eastAsia="zh-CN"/>
        </w:rPr>
        <w:t>y to use dual RM coding which is less efficient than single RM</w:t>
      </w:r>
      <w:r w:rsidR="002E5EE2">
        <w:rPr>
          <w:rFonts w:eastAsia="SimSun" w:hint="eastAsia"/>
          <w:lang w:val="en-US" w:eastAsia="zh-CN"/>
        </w:rPr>
        <w:t xml:space="preserve"> coding;</w:t>
      </w:r>
      <w:r w:rsidR="00EE16E2">
        <w:rPr>
          <w:rFonts w:eastAsia="SimSun" w:hint="eastAsia"/>
          <w:lang w:val="en-US" w:eastAsia="zh-CN"/>
        </w:rPr>
        <w:t xml:space="preserve"> and less likely to invoke spatial bundling which happens when the HARQ-ACK payload size is larger than 20 bits.</w:t>
      </w:r>
      <w:r w:rsidR="00A857A1">
        <w:rPr>
          <w:rFonts w:eastAsia="SimSun" w:hint="eastAsia"/>
          <w:lang w:val="en-US" w:eastAsia="zh-CN"/>
        </w:rPr>
        <w:t xml:space="preserve"> </w:t>
      </w:r>
    </w:p>
    <w:p w:rsidR="0052263F" w:rsidRPr="008F2949" w:rsidRDefault="0052263F" w:rsidP="0052263F">
      <w:pPr>
        <w:spacing w:before="240"/>
        <w:rPr>
          <w:rFonts w:ascii="Times New Roman"/>
          <w:b/>
          <w:i/>
          <w:sz w:val="22"/>
          <w:szCs w:val="22"/>
        </w:rPr>
      </w:pPr>
      <w:r w:rsidRPr="008F2949">
        <w:rPr>
          <w:rFonts w:ascii="Times New Roman"/>
          <w:b/>
          <w:i/>
          <w:sz w:val="22"/>
          <w:szCs w:val="22"/>
        </w:rPr>
        <w:t xml:space="preserve">Proposal </w:t>
      </w:r>
      <w:r w:rsidR="002E5EE2">
        <w:rPr>
          <w:rFonts w:ascii="Times New Roman" w:eastAsiaTheme="minorEastAsia" w:hint="eastAsia"/>
          <w:b/>
          <w:i/>
          <w:sz w:val="22"/>
          <w:szCs w:val="22"/>
          <w:lang w:eastAsia="zh-CN"/>
        </w:rPr>
        <w:t>2</w:t>
      </w:r>
      <w:r w:rsidRPr="008F2949">
        <w:rPr>
          <w:rFonts w:ascii="Times New Roman"/>
          <w:b/>
          <w:i/>
          <w:sz w:val="22"/>
          <w:szCs w:val="22"/>
        </w:rPr>
        <w:t xml:space="preserve">: </w:t>
      </w:r>
    </w:p>
    <w:p w:rsidR="002E5EE2" w:rsidRDefault="002E5EE2" w:rsidP="0052263F">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The subframe set based partial bundling for PUCCH format 1b with channel </w:t>
      </w:r>
      <w:r>
        <w:rPr>
          <w:rFonts w:ascii="Times New Roman" w:eastAsiaTheme="minorEastAsia"/>
          <w:i/>
          <w:sz w:val="22"/>
          <w:szCs w:val="22"/>
          <w:lang w:eastAsia="zh-CN"/>
        </w:rPr>
        <w:t>selection</w:t>
      </w:r>
      <w:r>
        <w:rPr>
          <w:rFonts w:ascii="Times New Roman" w:eastAsiaTheme="minorEastAsia" w:hint="eastAsia"/>
          <w:i/>
          <w:sz w:val="22"/>
          <w:szCs w:val="22"/>
          <w:lang w:eastAsia="zh-CN"/>
        </w:rPr>
        <w:t xml:space="preserve"> can be considered for eIMTA</w:t>
      </w:r>
    </w:p>
    <w:p w:rsidR="002E5EE2" w:rsidRPr="008F2949" w:rsidRDefault="002E5EE2" w:rsidP="002E5EE2">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3</w:t>
      </w:r>
      <w:r w:rsidRPr="008F2949">
        <w:rPr>
          <w:rFonts w:ascii="Times New Roman"/>
          <w:b/>
          <w:i/>
          <w:sz w:val="22"/>
          <w:szCs w:val="22"/>
        </w:rPr>
        <w:t xml:space="preserve">: </w:t>
      </w:r>
    </w:p>
    <w:p w:rsidR="002E5EE2" w:rsidRDefault="002E5EE2" w:rsidP="002E5EE2">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The HARQ-ACK codebook size shall be determined by the actually used TDD UL-DL configuration. </w:t>
      </w:r>
    </w:p>
    <w:p w:rsidR="008B5FA3" w:rsidRPr="0052263F" w:rsidRDefault="008B5FA3" w:rsidP="00A96A55">
      <w:pPr>
        <w:pStyle w:val="LGTdoc0"/>
        <w:spacing w:before="120" w:afterLines="0" w:line="240" w:lineRule="auto"/>
        <w:rPr>
          <w:rFonts w:eastAsia="SimSun"/>
          <w:lang w:val="en-US" w:eastAsia="zh-CN"/>
        </w:rPr>
      </w:pPr>
    </w:p>
    <w:p w:rsidR="00243B61" w:rsidRDefault="002E5EE2" w:rsidP="00243B61">
      <w:pPr>
        <w:pStyle w:val="LGTdoc1"/>
        <w:numPr>
          <w:ilvl w:val="1"/>
          <w:numId w:val="3"/>
        </w:numPr>
        <w:spacing w:beforeLines="0" w:before="120" w:after="0" w:afterAutospacing="0"/>
        <w:rPr>
          <w:rFonts w:ascii="Arial" w:eastAsiaTheme="minorEastAsia" w:hAnsi="Arial" w:cs="Arial"/>
          <w:lang w:val="en-US" w:eastAsia="zh-CN"/>
        </w:rPr>
      </w:pPr>
      <w:r>
        <w:rPr>
          <w:rFonts w:ascii="Arial" w:eastAsiaTheme="minorEastAsia" w:hAnsi="Arial" w:cs="Arial" w:hint="eastAsia"/>
          <w:lang w:val="en-US" w:eastAsia="zh-CN"/>
        </w:rPr>
        <w:t>HARQ-ACK transmission on PUSCH</w:t>
      </w:r>
    </w:p>
    <w:p w:rsidR="000E5646" w:rsidRPr="000E5646" w:rsidRDefault="000E5646" w:rsidP="000E5646">
      <w:pPr>
        <w:pStyle w:val="LGTdoc1"/>
        <w:spacing w:beforeLines="0" w:before="120" w:after="0" w:afterAutospacing="0"/>
        <w:rPr>
          <w:rFonts w:ascii="Times New Roman Bold" w:eastAsia="SimSun" w:hAnsi="Times New Roman Bold"/>
          <w:snapToGrid/>
          <w:kern w:val="2"/>
          <w:sz w:val="22"/>
          <w:szCs w:val="24"/>
          <w:u w:val="single"/>
          <w:lang w:eastAsia="zh-CN"/>
        </w:rPr>
      </w:pPr>
      <w:r w:rsidRPr="000E5646">
        <w:rPr>
          <w:rFonts w:ascii="Times New Roman Bold" w:eastAsia="SimSun" w:hAnsi="Times New Roman Bold" w:hint="eastAsia"/>
          <w:snapToGrid/>
          <w:kern w:val="2"/>
          <w:sz w:val="22"/>
          <w:szCs w:val="24"/>
          <w:u w:val="single"/>
          <w:lang w:eastAsia="zh-CN"/>
        </w:rPr>
        <w:t>Determination of UL DAI and UL index in UL grant</w:t>
      </w:r>
    </w:p>
    <w:p w:rsidR="00496C55" w:rsidRDefault="00496C55" w:rsidP="00F36738">
      <w:pPr>
        <w:pStyle w:val="LGTdoc0"/>
        <w:spacing w:before="120" w:afterLines="0" w:line="240" w:lineRule="auto"/>
        <w:rPr>
          <w:rFonts w:eastAsia="SimSun"/>
          <w:lang w:eastAsia="zh-CN"/>
        </w:rPr>
      </w:pPr>
      <w:r>
        <w:rPr>
          <w:rFonts w:eastAsia="SimSun" w:hint="eastAsia"/>
          <w:lang w:eastAsia="zh-CN"/>
        </w:rPr>
        <w:t xml:space="preserve">In Rel-8 system, there are two bits field in UL grant that can be used </w:t>
      </w:r>
      <w:r>
        <w:rPr>
          <w:rFonts w:eastAsia="SimSun"/>
          <w:lang w:eastAsia="zh-CN"/>
        </w:rPr>
        <w:t>either</w:t>
      </w:r>
      <w:r>
        <w:rPr>
          <w:rFonts w:eastAsia="SimSun" w:hint="eastAsia"/>
          <w:lang w:eastAsia="zh-CN"/>
        </w:rPr>
        <w:t xml:space="preserve"> UL index or UL DAI dependent on the TDD UL-DL configuration configured by SIB1. In detail, when UL-DL configur</w:t>
      </w:r>
      <w:r w:rsidR="000E5646">
        <w:rPr>
          <w:rFonts w:eastAsia="SimSun" w:hint="eastAsia"/>
          <w:lang w:eastAsia="zh-CN"/>
        </w:rPr>
        <w:t xml:space="preserve">ation by SIB1 is configuration </w:t>
      </w:r>
      <w:r>
        <w:rPr>
          <w:rFonts w:eastAsia="SimSun" w:hint="eastAsia"/>
          <w:lang w:eastAsia="zh-CN"/>
        </w:rPr>
        <w:t xml:space="preserve">0 then UL index is used in UL grant otherwise UL DAI will be used. In eIMTA, </w:t>
      </w:r>
      <w:r w:rsidR="00FE2A70">
        <w:rPr>
          <w:rFonts w:eastAsia="SimSun" w:hint="eastAsia"/>
          <w:lang w:eastAsia="zh-CN"/>
        </w:rPr>
        <w:t xml:space="preserve">it needs to clarify on </w:t>
      </w:r>
      <w:r>
        <w:rPr>
          <w:rFonts w:eastAsia="SimSun" w:hint="eastAsia"/>
          <w:lang w:eastAsia="zh-CN"/>
        </w:rPr>
        <w:t xml:space="preserve">how to determine the UL index or UL DAI in UL grant </w:t>
      </w:r>
      <w:r w:rsidR="00FE2A70">
        <w:rPr>
          <w:rFonts w:eastAsia="SimSun" w:hint="eastAsia"/>
          <w:lang w:eastAsia="zh-CN"/>
        </w:rPr>
        <w:t>when UL-DL configu</w:t>
      </w:r>
      <w:r w:rsidR="000E5646">
        <w:rPr>
          <w:rFonts w:eastAsia="SimSun" w:hint="eastAsia"/>
          <w:lang w:eastAsia="zh-CN"/>
        </w:rPr>
        <w:t xml:space="preserve">ration </w:t>
      </w:r>
      <w:r w:rsidR="00FE2A70">
        <w:rPr>
          <w:rFonts w:eastAsia="SimSun" w:hint="eastAsia"/>
          <w:lang w:eastAsia="zh-CN"/>
        </w:rPr>
        <w:t>0 is configured as the UL HARQ timing reference. Simila</w:t>
      </w:r>
      <w:r w:rsidR="007E0431">
        <w:rPr>
          <w:rFonts w:eastAsia="SimSun" w:hint="eastAsia"/>
          <w:lang w:eastAsia="zh-CN"/>
        </w:rPr>
        <w:t>r</w:t>
      </w:r>
      <w:r w:rsidR="00FE2A70">
        <w:rPr>
          <w:rFonts w:eastAsia="SimSun" w:hint="eastAsia"/>
          <w:lang w:eastAsia="zh-CN"/>
        </w:rPr>
        <w:t xml:space="preserve"> </w:t>
      </w:r>
      <w:r w:rsidR="007E0431">
        <w:rPr>
          <w:rFonts w:eastAsia="SimSun" w:hint="eastAsia"/>
          <w:lang w:eastAsia="zh-CN"/>
        </w:rPr>
        <w:t xml:space="preserve">problem is discussed </w:t>
      </w:r>
      <w:r w:rsidR="00FE2A70">
        <w:rPr>
          <w:rFonts w:eastAsia="SimSun" w:hint="eastAsia"/>
          <w:lang w:eastAsia="zh-CN"/>
        </w:rPr>
        <w:t xml:space="preserve">extensively </w:t>
      </w:r>
      <w:r w:rsidR="007E0431">
        <w:rPr>
          <w:rFonts w:eastAsia="SimSun" w:hint="eastAsia"/>
          <w:lang w:eastAsia="zh-CN"/>
        </w:rPr>
        <w:t>i</w:t>
      </w:r>
      <w:r w:rsidR="00FE2A70">
        <w:rPr>
          <w:rFonts w:eastAsia="SimSun" w:hint="eastAsia"/>
          <w:lang w:eastAsia="zh-CN"/>
        </w:rPr>
        <w:t>n [</w:t>
      </w:r>
      <w:r w:rsidR="0068779A">
        <w:rPr>
          <w:rFonts w:eastAsia="SimSun" w:hint="eastAsia"/>
          <w:lang w:eastAsia="zh-CN"/>
        </w:rPr>
        <w:t xml:space="preserve">4, 7, </w:t>
      </w:r>
      <w:proofErr w:type="gramStart"/>
      <w:r w:rsidR="0068779A">
        <w:rPr>
          <w:rFonts w:eastAsia="SimSun" w:hint="eastAsia"/>
          <w:lang w:eastAsia="zh-CN"/>
        </w:rPr>
        <w:t>8</w:t>
      </w:r>
      <w:proofErr w:type="gramEnd"/>
      <w:r w:rsidR="00FE2A70">
        <w:rPr>
          <w:rFonts w:eastAsia="SimSun" w:hint="eastAsia"/>
          <w:lang w:eastAsia="zh-CN"/>
        </w:rPr>
        <w:t xml:space="preserve">]. In general, there are the following solutions. </w:t>
      </w:r>
    </w:p>
    <w:p w:rsidR="00FE2A70" w:rsidRDefault="00FE2A70" w:rsidP="0042366E">
      <w:pPr>
        <w:pStyle w:val="LGTdoc0"/>
        <w:numPr>
          <w:ilvl w:val="0"/>
          <w:numId w:val="14"/>
        </w:numPr>
        <w:spacing w:before="120" w:afterLines="0" w:line="240" w:lineRule="auto"/>
        <w:rPr>
          <w:rFonts w:eastAsia="SimSun"/>
          <w:lang w:eastAsia="zh-CN"/>
        </w:rPr>
      </w:pPr>
      <w:r>
        <w:rPr>
          <w:rFonts w:eastAsia="SimSun" w:hint="eastAsia"/>
          <w:lang w:eastAsia="zh-CN"/>
        </w:rPr>
        <w:t>Alt 1: the UL index is used in UL grant</w:t>
      </w:r>
    </w:p>
    <w:p w:rsidR="00FE2A70" w:rsidRDefault="00FE2A70" w:rsidP="0042366E">
      <w:pPr>
        <w:pStyle w:val="LGTdoc0"/>
        <w:numPr>
          <w:ilvl w:val="0"/>
          <w:numId w:val="14"/>
        </w:numPr>
        <w:spacing w:before="120" w:afterLines="0" w:line="240" w:lineRule="auto"/>
        <w:rPr>
          <w:rFonts w:eastAsia="SimSun"/>
          <w:lang w:eastAsia="zh-CN"/>
        </w:rPr>
      </w:pPr>
      <w:r>
        <w:rPr>
          <w:rFonts w:eastAsia="SimSun" w:hint="eastAsia"/>
          <w:lang w:eastAsia="zh-CN"/>
        </w:rPr>
        <w:lastRenderedPageBreak/>
        <w:t xml:space="preserve">Alt 2: the UL DAI is used in UL grant </w:t>
      </w:r>
    </w:p>
    <w:p w:rsidR="00FE2A70" w:rsidRDefault="00FE2A70" w:rsidP="0042366E">
      <w:pPr>
        <w:pStyle w:val="LGTdoc0"/>
        <w:numPr>
          <w:ilvl w:val="0"/>
          <w:numId w:val="14"/>
        </w:numPr>
        <w:spacing w:before="120" w:afterLines="0" w:line="240" w:lineRule="auto"/>
        <w:rPr>
          <w:rFonts w:eastAsia="SimSun"/>
          <w:lang w:eastAsia="zh-CN"/>
        </w:rPr>
      </w:pPr>
      <w:r>
        <w:rPr>
          <w:rFonts w:eastAsia="SimSun" w:hint="eastAsia"/>
          <w:lang w:eastAsia="zh-CN"/>
        </w:rPr>
        <w:t xml:space="preserve">Alt 3: the UL DAI or UL index is determined by the actually used UL-DL configuration. More specially, if the actually used UL-DL configuration is 0, 3, and 6, the UL index </w:t>
      </w:r>
      <w:r>
        <w:rPr>
          <w:rFonts w:eastAsia="SimSun"/>
          <w:lang w:eastAsia="zh-CN"/>
        </w:rPr>
        <w:t xml:space="preserve">is used in UL </w:t>
      </w:r>
      <w:r>
        <w:rPr>
          <w:rFonts w:eastAsia="SimSun" w:hint="eastAsia"/>
          <w:lang w:eastAsia="zh-CN"/>
        </w:rPr>
        <w:t xml:space="preserve">grant otherwise the UL DAI will be used and a default value </w:t>
      </w:r>
      <w:r w:rsidR="0042366E">
        <w:rPr>
          <w:rFonts w:eastAsia="SimSun" w:hint="eastAsia"/>
          <w:lang w:eastAsia="zh-CN"/>
        </w:rPr>
        <w:t>of 10 can be used as UL index.</w:t>
      </w:r>
    </w:p>
    <w:p w:rsidR="007E0431" w:rsidRDefault="0042366E" w:rsidP="00F36738">
      <w:pPr>
        <w:pStyle w:val="LGTdoc0"/>
        <w:spacing w:before="120" w:afterLines="0" w:line="240" w:lineRule="auto"/>
        <w:rPr>
          <w:rFonts w:eastAsia="SimSun"/>
          <w:lang w:eastAsia="zh-CN"/>
        </w:rPr>
      </w:pPr>
      <w:r>
        <w:rPr>
          <w:rFonts w:eastAsia="SimSun" w:hint="eastAsia"/>
          <w:lang w:eastAsia="zh-CN"/>
        </w:rPr>
        <w:t xml:space="preserve">For Alt 1, there is no UL DAI in UL grant and UE cannot know the total number of scheduled PDSCH and PDCCH for SPS release within the DL association set. This will have direct impact on HARQ-ACK transmission on PUSCH. For example, the HARQ-ACK feedback bits have to be determined using the maximum value, e.g. according to the bundling window size of </w:t>
      </w:r>
      <w:r w:rsidR="007E0431">
        <w:rPr>
          <w:rFonts w:eastAsia="SimSun" w:hint="eastAsia"/>
          <w:lang w:eastAsia="zh-CN"/>
        </w:rPr>
        <w:t xml:space="preserve">the DL reference configuration, which will cause unnecessary control overhead. </w:t>
      </w:r>
      <w:r w:rsidR="007E0431">
        <w:rPr>
          <w:rFonts w:eastAsia="SimSun"/>
          <w:lang w:eastAsia="zh-CN"/>
        </w:rPr>
        <w:t>When</w:t>
      </w:r>
      <w:r w:rsidR="007E0431">
        <w:rPr>
          <w:rFonts w:eastAsia="SimSun" w:hint="eastAsia"/>
          <w:lang w:eastAsia="zh-CN"/>
        </w:rPr>
        <w:t xml:space="preserve"> the allocated RB for PUSCH is small the </w:t>
      </w:r>
      <w:r w:rsidR="00B625D8">
        <w:rPr>
          <w:rFonts w:eastAsia="SimSun" w:hint="eastAsia"/>
          <w:lang w:eastAsia="zh-CN"/>
        </w:rPr>
        <w:t xml:space="preserve">maximum HARQ-ACK payload may result in </w:t>
      </w:r>
      <w:r w:rsidR="007D4B75">
        <w:rPr>
          <w:rFonts w:eastAsia="SimSun"/>
          <w:lang w:eastAsia="zh-CN"/>
        </w:rPr>
        <w:t xml:space="preserve">much higher </w:t>
      </w:r>
      <w:r w:rsidR="00B625D8">
        <w:rPr>
          <w:rFonts w:eastAsia="SimSun" w:hint="eastAsia"/>
          <w:lang w:eastAsia="zh-CN"/>
        </w:rPr>
        <w:t xml:space="preserve">coding rate of PUSCH data </w:t>
      </w:r>
      <w:r w:rsidR="005D68AB">
        <w:rPr>
          <w:rFonts w:eastAsia="SimSun" w:hint="eastAsia"/>
          <w:lang w:eastAsia="zh-CN"/>
        </w:rPr>
        <w:t xml:space="preserve">causing the </w:t>
      </w:r>
      <w:r w:rsidR="005D68AB">
        <w:rPr>
          <w:rFonts w:eastAsia="SimSun"/>
          <w:lang w:eastAsia="zh-CN"/>
        </w:rPr>
        <w:t>unnecessary</w:t>
      </w:r>
      <w:r w:rsidR="00B625D8">
        <w:rPr>
          <w:rFonts w:eastAsia="SimSun" w:hint="eastAsia"/>
          <w:lang w:eastAsia="zh-CN"/>
        </w:rPr>
        <w:t xml:space="preserve"> retransmission.</w:t>
      </w:r>
    </w:p>
    <w:p w:rsidR="0042366E" w:rsidRDefault="007E0431" w:rsidP="00F36738">
      <w:pPr>
        <w:pStyle w:val="LGTdoc0"/>
        <w:spacing w:before="120" w:afterLines="0" w:line="240" w:lineRule="auto"/>
        <w:rPr>
          <w:rFonts w:eastAsia="SimSun"/>
          <w:lang w:eastAsia="zh-CN"/>
        </w:rPr>
      </w:pPr>
      <w:r>
        <w:rPr>
          <w:rFonts w:eastAsia="SimSun" w:hint="eastAsia"/>
          <w:lang w:eastAsia="zh-CN"/>
        </w:rPr>
        <w:t xml:space="preserve">Alt 2 can greatly reduce the HARQ-ACK feedback bits with the assistance of UL DAI bits. However, when the used UL-DL configuration is 0, 3 or 6, </w:t>
      </w:r>
      <w:r w:rsidR="00B625D8">
        <w:rPr>
          <w:rFonts w:eastAsia="SimSun" w:hint="eastAsia"/>
          <w:lang w:eastAsia="zh-CN"/>
        </w:rPr>
        <w:t xml:space="preserve">one DL subframe needs to schedule multiple UL subframes according to UL reference configuration 0. Specification is needed in such case. </w:t>
      </w:r>
      <w:r w:rsidR="0068779A">
        <w:rPr>
          <w:rFonts w:eastAsia="SimSun" w:hint="eastAsia"/>
          <w:lang w:eastAsia="zh-CN"/>
        </w:rPr>
        <w:t>A</w:t>
      </w:r>
      <w:r w:rsidR="00B625D8">
        <w:rPr>
          <w:rFonts w:eastAsia="SimSun" w:hint="eastAsia"/>
          <w:lang w:eastAsia="zh-CN"/>
        </w:rPr>
        <w:t xml:space="preserve"> solution is to define a fixed UL index </w:t>
      </w:r>
      <w:r w:rsidR="008A4D69">
        <w:rPr>
          <w:rFonts w:eastAsia="SimSun" w:hint="eastAsia"/>
          <w:lang w:eastAsia="zh-CN"/>
        </w:rPr>
        <w:t xml:space="preserve">pattern </w:t>
      </w:r>
      <w:r w:rsidR="00B625D8">
        <w:rPr>
          <w:rFonts w:eastAsia="SimSun" w:hint="eastAsia"/>
          <w:lang w:eastAsia="zh-CN"/>
        </w:rPr>
        <w:t xml:space="preserve">for all eIMTA UEs. As illustrated in Table 2, </w:t>
      </w:r>
      <w:r w:rsidR="008A4D69">
        <w:rPr>
          <w:rFonts w:eastAsia="SimSun" w:hint="eastAsia"/>
          <w:lang w:eastAsia="zh-CN"/>
        </w:rPr>
        <w:t xml:space="preserve">the UL index is pre-determined for each subframe common to all eIMTA UEs. For example, the UL grant in DL subframe </w:t>
      </w:r>
      <w:r w:rsidR="0068779A">
        <w:rPr>
          <w:rFonts w:eastAsia="SimSun" w:hint="eastAsia"/>
          <w:lang w:eastAsia="zh-CN"/>
        </w:rPr>
        <w:t>#</w:t>
      </w:r>
      <w:r w:rsidR="008A4D69">
        <w:rPr>
          <w:rFonts w:eastAsia="SimSun" w:hint="eastAsia"/>
          <w:lang w:eastAsia="zh-CN"/>
        </w:rPr>
        <w:t xml:space="preserve">0 will schedule PUSCH transmission in both SF4 and SF7. If SF4 is </w:t>
      </w:r>
      <w:r w:rsidR="008A4D69">
        <w:rPr>
          <w:rFonts w:eastAsia="SimSun"/>
          <w:lang w:eastAsia="zh-CN"/>
        </w:rPr>
        <w:t>reconfigured as DL subframe a</w:t>
      </w:r>
      <w:r w:rsidR="0068779A">
        <w:rPr>
          <w:rFonts w:eastAsia="SimSun" w:hint="eastAsia"/>
          <w:lang w:eastAsia="zh-CN"/>
        </w:rPr>
        <w:t>s</w:t>
      </w:r>
      <w:r w:rsidR="008A4D69">
        <w:rPr>
          <w:rFonts w:eastAsia="SimSun"/>
          <w:lang w:eastAsia="zh-CN"/>
        </w:rPr>
        <w:t xml:space="preserve"> indicated by the UE group common signalling </w:t>
      </w:r>
      <w:r w:rsidR="008A4D69">
        <w:rPr>
          <w:rFonts w:eastAsia="SimSun" w:hint="eastAsia"/>
          <w:lang w:eastAsia="zh-CN"/>
        </w:rPr>
        <w:t xml:space="preserve">then only SF7 is used for PUSCH transmission. In </w:t>
      </w:r>
      <w:r w:rsidR="008A4D69">
        <w:rPr>
          <w:rFonts w:eastAsia="SimSun"/>
          <w:lang w:eastAsia="zh-CN"/>
        </w:rPr>
        <w:t>addition</w:t>
      </w:r>
      <w:r w:rsidR="008A4D69">
        <w:rPr>
          <w:rFonts w:eastAsia="SimSun" w:hint="eastAsia"/>
          <w:lang w:eastAsia="zh-CN"/>
        </w:rPr>
        <w:t>, if UE cannot know the actual subframe direction due to the miss</w:t>
      </w:r>
      <w:r w:rsidR="0068779A">
        <w:rPr>
          <w:rFonts w:eastAsia="SimSun" w:hint="eastAsia"/>
          <w:lang w:eastAsia="zh-CN"/>
        </w:rPr>
        <w:t>ing</w:t>
      </w:r>
      <w:r w:rsidR="008A4D69">
        <w:rPr>
          <w:rFonts w:eastAsia="SimSun" w:hint="eastAsia"/>
          <w:lang w:eastAsia="zh-CN"/>
        </w:rPr>
        <w:t xml:space="preserve"> detection of reconfiguration </w:t>
      </w:r>
      <w:r w:rsidR="008A4D69">
        <w:rPr>
          <w:rFonts w:eastAsia="SimSun"/>
          <w:lang w:eastAsia="zh-CN"/>
        </w:rPr>
        <w:t>signalling</w:t>
      </w:r>
      <w:r w:rsidR="008A4D69">
        <w:rPr>
          <w:rFonts w:eastAsia="SimSun" w:hint="eastAsia"/>
          <w:lang w:eastAsia="zh-CN"/>
        </w:rPr>
        <w:t xml:space="preserve">, UE will not transmit in any flexible </w:t>
      </w:r>
      <w:r w:rsidR="00E82815">
        <w:rPr>
          <w:rFonts w:eastAsia="SimSun" w:hint="eastAsia"/>
          <w:lang w:eastAsia="zh-CN"/>
        </w:rPr>
        <w:t xml:space="preserve">subframe to avoid unnecessary </w:t>
      </w:r>
      <w:r w:rsidR="00E82815">
        <w:rPr>
          <w:rFonts w:eastAsia="SimSun"/>
          <w:lang w:eastAsia="zh-CN"/>
        </w:rPr>
        <w:t>interference</w:t>
      </w:r>
      <w:r w:rsidR="00E82815">
        <w:rPr>
          <w:rFonts w:eastAsia="SimSun" w:hint="eastAsia"/>
          <w:lang w:eastAsia="zh-CN"/>
        </w:rPr>
        <w:t xml:space="preserve"> to other UEs. The problem for Alt 2 is </w:t>
      </w:r>
      <w:r w:rsidR="008A4D69">
        <w:rPr>
          <w:rFonts w:eastAsia="SimSun" w:hint="eastAsia"/>
          <w:lang w:eastAsia="zh-CN"/>
        </w:rPr>
        <w:t xml:space="preserve">additional scheduling </w:t>
      </w:r>
      <w:r w:rsidR="00E82815">
        <w:rPr>
          <w:rFonts w:eastAsia="SimSun" w:hint="eastAsia"/>
          <w:lang w:eastAsia="zh-CN"/>
        </w:rPr>
        <w:t xml:space="preserve">constraint, however, the impact is only limited to eIMTA UEs. </w:t>
      </w:r>
      <w:r w:rsidR="0068779A">
        <w:rPr>
          <w:rFonts w:eastAsia="SimSun" w:hint="eastAsia"/>
          <w:lang w:eastAsia="zh-CN"/>
        </w:rPr>
        <w:t>Even so</w:t>
      </w:r>
      <w:r w:rsidR="00E82815">
        <w:rPr>
          <w:rFonts w:eastAsia="SimSun" w:hint="eastAsia"/>
          <w:lang w:eastAsia="zh-CN"/>
        </w:rPr>
        <w:t xml:space="preserve"> eNB still has the </w:t>
      </w:r>
      <w:r w:rsidR="00E82815">
        <w:rPr>
          <w:rFonts w:eastAsia="SimSun"/>
          <w:lang w:eastAsia="zh-CN"/>
        </w:rPr>
        <w:t>flexibility</w:t>
      </w:r>
      <w:r w:rsidR="00E82815">
        <w:rPr>
          <w:rFonts w:eastAsia="SimSun" w:hint="eastAsia"/>
          <w:lang w:eastAsia="zh-CN"/>
        </w:rPr>
        <w:t xml:space="preserve"> to schedule users in other subframes to avoid multi-TT</w:t>
      </w:r>
      <w:r w:rsidR="0068779A">
        <w:rPr>
          <w:rFonts w:eastAsia="SimSun" w:hint="eastAsia"/>
          <w:lang w:eastAsia="zh-CN"/>
        </w:rPr>
        <w:t>I</w:t>
      </w:r>
      <w:r w:rsidR="00E82815">
        <w:rPr>
          <w:rFonts w:eastAsia="SimSun" w:hint="eastAsia"/>
          <w:lang w:eastAsia="zh-CN"/>
        </w:rPr>
        <w:t xml:space="preserve"> scheduling. </w:t>
      </w:r>
    </w:p>
    <w:p w:rsidR="008A4D69" w:rsidRDefault="008A4D69" w:rsidP="008A4D69">
      <w:pPr>
        <w:pStyle w:val="LGTdoc0"/>
        <w:spacing w:before="120" w:afterLines="0" w:line="240" w:lineRule="auto"/>
        <w:jc w:val="center"/>
        <w:rPr>
          <w:rFonts w:eastAsia="SimSun"/>
          <w:lang w:eastAsia="zh-CN"/>
        </w:rPr>
      </w:pPr>
      <w:r>
        <w:rPr>
          <w:rFonts w:eastAsia="SimSun" w:hint="eastAsia"/>
          <w:lang w:eastAsia="zh-CN"/>
        </w:rPr>
        <w:t>Table 2: Example of fixed UL index pattern</w:t>
      </w:r>
      <w:r w:rsidR="0068779A">
        <w:rPr>
          <w:rFonts w:eastAsia="SimSun" w:hint="eastAsia"/>
          <w:lang w:eastAsia="zh-CN"/>
        </w:rPr>
        <w:t xml:space="preserve"> for eIMTA UEs</w:t>
      </w:r>
    </w:p>
    <w:tbl>
      <w:tblPr>
        <w:tblW w:w="6772" w:type="dxa"/>
        <w:jc w:val="center"/>
        <w:tblCellMar>
          <w:left w:w="0" w:type="dxa"/>
          <w:right w:w="0" w:type="dxa"/>
        </w:tblCellMar>
        <w:tblLook w:val="0420" w:firstRow="1" w:lastRow="0" w:firstColumn="0" w:lastColumn="0" w:noHBand="0" w:noVBand="1"/>
      </w:tblPr>
      <w:tblGrid>
        <w:gridCol w:w="2778"/>
        <w:gridCol w:w="3994"/>
      </w:tblGrid>
      <w:tr w:rsidR="008A4D69" w:rsidRPr="008A4D69" w:rsidTr="008A4D69">
        <w:trPr>
          <w:trHeight w:val="407"/>
          <w:jc w:val="center"/>
        </w:trPr>
        <w:tc>
          <w:tcPr>
            <w:tcW w:w="277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vAlign w:val="center"/>
            <w:hideMark/>
          </w:tcPr>
          <w:p w:rsidR="005E67B8" w:rsidRPr="008A4D69" w:rsidRDefault="008A4D69" w:rsidP="008A4D69">
            <w:pPr>
              <w:pStyle w:val="LGTdoc0"/>
              <w:spacing w:after="120"/>
              <w:jc w:val="left"/>
              <w:rPr>
                <w:rFonts w:eastAsia="SimSun"/>
                <w:lang w:val="en-US" w:eastAsia="zh-CN"/>
              </w:rPr>
            </w:pPr>
            <w:r w:rsidRPr="008A4D69">
              <w:rPr>
                <w:rFonts w:eastAsia="SimSun"/>
                <w:lang w:val="en-US" w:eastAsia="zh-CN"/>
              </w:rPr>
              <w:t>PDCCH UL Grant</w:t>
            </w:r>
          </w:p>
        </w:tc>
        <w:tc>
          <w:tcPr>
            <w:tcW w:w="399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5" w:type="dxa"/>
              <w:bottom w:w="0" w:type="dxa"/>
              <w:right w:w="15" w:type="dxa"/>
            </w:tcMar>
            <w:vAlign w:val="center"/>
            <w:hideMark/>
          </w:tcPr>
          <w:p w:rsidR="005E67B8" w:rsidRPr="008A4D69" w:rsidRDefault="008A4D69" w:rsidP="008A4D69">
            <w:pPr>
              <w:pStyle w:val="LGTdoc0"/>
              <w:spacing w:after="120"/>
              <w:jc w:val="left"/>
              <w:rPr>
                <w:rFonts w:eastAsia="SimSun"/>
                <w:lang w:val="en-US" w:eastAsia="zh-CN"/>
              </w:rPr>
            </w:pPr>
            <w:r w:rsidRPr="008A4D69">
              <w:rPr>
                <w:rFonts w:eastAsia="SimSun"/>
                <w:lang w:val="pl-PL" w:eastAsia="zh-CN"/>
              </w:rPr>
              <w:t>PUSCH</w:t>
            </w:r>
            <w:r w:rsidRPr="008A4D69">
              <w:rPr>
                <w:rFonts w:eastAsia="SimSun"/>
                <w:lang w:val="en-US" w:eastAsia="zh-CN"/>
              </w:rPr>
              <w:t xml:space="preserve"> Subframe</w:t>
            </w:r>
            <w:r>
              <w:rPr>
                <w:rFonts w:eastAsia="SimSun" w:hint="eastAsia"/>
                <w:lang w:val="en-US" w:eastAsia="zh-CN"/>
              </w:rPr>
              <w:t>s</w:t>
            </w:r>
          </w:p>
        </w:tc>
      </w:tr>
      <w:tr w:rsidR="008A4D69" w:rsidRPr="008A4D69" w:rsidTr="008A4D69">
        <w:trPr>
          <w:trHeight w:val="407"/>
          <w:jc w:val="center"/>
        </w:trPr>
        <w:tc>
          <w:tcPr>
            <w:tcW w:w="277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5E67B8" w:rsidRPr="008A4D69" w:rsidRDefault="008A4D69" w:rsidP="008A4D69">
            <w:pPr>
              <w:pStyle w:val="LGTdoc0"/>
              <w:spacing w:after="120"/>
              <w:jc w:val="left"/>
              <w:rPr>
                <w:rFonts w:eastAsia="SimSun"/>
                <w:lang w:val="en-US" w:eastAsia="zh-CN"/>
              </w:rPr>
            </w:pPr>
            <w:r w:rsidRPr="008A4D69">
              <w:rPr>
                <w:rFonts w:eastAsia="SimSun"/>
                <w:lang w:val="en-US" w:eastAsia="zh-CN"/>
              </w:rPr>
              <w:t>SF0</w:t>
            </w:r>
          </w:p>
        </w:tc>
        <w:tc>
          <w:tcPr>
            <w:tcW w:w="3994"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5E67B8" w:rsidRPr="008A4D69" w:rsidRDefault="008A4D69" w:rsidP="008A4D69">
            <w:pPr>
              <w:pStyle w:val="LGTdoc0"/>
              <w:spacing w:after="120"/>
              <w:jc w:val="left"/>
              <w:rPr>
                <w:rFonts w:eastAsia="SimSun"/>
                <w:lang w:val="en-US" w:eastAsia="zh-CN"/>
              </w:rPr>
            </w:pPr>
            <w:r w:rsidRPr="008A4D69">
              <w:rPr>
                <w:rFonts w:eastAsia="SimSun"/>
                <w:lang w:val="en-US" w:eastAsia="zh-CN"/>
              </w:rPr>
              <w:t>SF4 and SF7 (UL index = 11)</w:t>
            </w:r>
          </w:p>
        </w:tc>
      </w:tr>
      <w:tr w:rsidR="008A4D69" w:rsidRPr="008A4D69" w:rsidTr="008A4D69">
        <w:trPr>
          <w:trHeight w:val="407"/>
          <w:jc w:val="center"/>
        </w:trPr>
        <w:tc>
          <w:tcPr>
            <w:tcW w:w="277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5E67B8" w:rsidRPr="008A4D69" w:rsidRDefault="008A4D69" w:rsidP="008A4D69">
            <w:pPr>
              <w:pStyle w:val="LGTdoc0"/>
              <w:spacing w:after="120"/>
              <w:jc w:val="left"/>
              <w:rPr>
                <w:rFonts w:eastAsia="SimSun"/>
                <w:lang w:val="en-US" w:eastAsia="zh-CN"/>
              </w:rPr>
            </w:pPr>
            <w:r w:rsidRPr="008A4D69">
              <w:rPr>
                <w:rFonts w:eastAsia="SimSun"/>
                <w:lang w:val="en-US" w:eastAsia="zh-CN"/>
              </w:rPr>
              <w:t>SF1</w:t>
            </w:r>
          </w:p>
        </w:tc>
        <w:tc>
          <w:tcPr>
            <w:tcW w:w="39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5E67B8" w:rsidRPr="008A4D69" w:rsidRDefault="008A4D69" w:rsidP="008A4D69">
            <w:pPr>
              <w:pStyle w:val="LGTdoc0"/>
              <w:spacing w:after="120"/>
              <w:jc w:val="left"/>
              <w:rPr>
                <w:rFonts w:eastAsia="SimSun"/>
                <w:lang w:val="en-US" w:eastAsia="zh-CN"/>
              </w:rPr>
            </w:pPr>
            <w:r w:rsidRPr="008A4D69">
              <w:rPr>
                <w:rFonts w:eastAsia="SimSun"/>
                <w:lang w:val="en-US" w:eastAsia="zh-CN"/>
              </w:rPr>
              <w:t>SF8 (UL index = 01)</w:t>
            </w:r>
          </w:p>
        </w:tc>
      </w:tr>
      <w:tr w:rsidR="008A4D69" w:rsidRPr="008A4D69" w:rsidTr="008A4D69">
        <w:trPr>
          <w:trHeight w:val="407"/>
          <w:jc w:val="center"/>
        </w:trPr>
        <w:tc>
          <w:tcPr>
            <w:tcW w:w="277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5E67B8" w:rsidRPr="008A4D69" w:rsidRDefault="008A4D69" w:rsidP="008A4D69">
            <w:pPr>
              <w:pStyle w:val="LGTdoc0"/>
              <w:spacing w:after="120"/>
              <w:jc w:val="left"/>
              <w:rPr>
                <w:rFonts w:eastAsia="SimSun"/>
                <w:lang w:val="en-US" w:eastAsia="zh-CN"/>
              </w:rPr>
            </w:pPr>
            <w:r w:rsidRPr="008A4D69">
              <w:rPr>
                <w:rFonts w:eastAsia="SimSun"/>
                <w:lang w:val="en-US" w:eastAsia="zh-CN"/>
              </w:rPr>
              <w:t>SF5</w:t>
            </w:r>
          </w:p>
        </w:tc>
        <w:tc>
          <w:tcPr>
            <w:tcW w:w="3994" w:type="dxa"/>
            <w:tcBorders>
              <w:top w:val="single" w:sz="8" w:space="0" w:color="FFFFFF"/>
              <w:left w:val="single" w:sz="8" w:space="0" w:color="FFFFFF"/>
              <w:bottom w:val="single" w:sz="8" w:space="0" w:color="FFFFFF"/>
              <w:right w:val="single" w:sz="8" w:space="0" w:color="FFFFFF"/>
            </w:tcBorders>
            <w:shd w:val="clear" w:color="auto" w:fill="D0D8E8"/>
            <w:tcMar>
              <w:top w:w="15" w:type="dxa"/>
              <w:left w:w="15" w:type="dxa"/>
              <w:bottom w:w="0" w:type="dxa"/>
              <w:right w:w="15" w:type="dxa"/>
            </w:tcMar>
            <w:vAlign w:val="center"/>
            <w:hideMark/>
          </w:tcPr>
          <w:p w:rsidR="005E67B8" w:rsidRPr="008A4D69" w:rsidRDefault="008A4D69" w:rsidP="008A4D69">
            <w:pPr>
              <w:pStyle w:val="LGTdoc0"/>
              <w:spacing w:after="120"/>
              <w:jc w:val="left"/>
              <w:rPr>
                <w:rFonts w:eastAsia="SimSun"/>
                <w:lang w:val="en-US" w:eastAsia="zh-CN"/>
              </w:rPr>
            </w:pPr>
            <w:r w:rsidRPr="008A4D69">
              <w:rPr>
                <w:rFonts w:eastAsia="SimSun"/>
                <w:lang w:val="en-US" w:eastAsia="zh-CN"/>
              </w:rPr>
              <w:t>SF9 and SF2 (UL index = 11)</w:t>
            </w:r>
          </w:p>
        </w:tc>
      </w:tr>
      <w:tr w:rsidR="008A4D69" w:rsidRPr="008A4D69" w:rsidTr="008A4D69">
        <w:trPr>
          <w:trHeight w:val="172"/>
          <w:jc w:val="center"/>
        </w:trPr>
        <w:tc>
          <w:tcPr>
            <w:tcW w:w="277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5E67B8" w:rsidRPr="008A4D69" w:rsidRDefault="008A4D69" w:rsidP="008A4D69">
            <w:pPr>
              <w:pStyle w:val="LGTdoc0"/>
              <w:spacing w:after="120"/>
              <w:jc w:val="left"/>
              <w:rPr>
                <w:rFonts w:eastAsia="SimSun"/>
                <w:lang w:val="en-US" w:eastAsia="zh-CN"/>
              </w:rPr>
            </w:pPr>
            <w:r w:rsidRPr="008A4D69">
              <w:rPr>
                <w:rFonts w:eastAsia="SimSun"/>
                <w:lang w:val="en-US" w:eastAsia="zh-CN"/>
              </w:rPr>
              <w:t>SF6</w:t>
            </w:r>
          </w:p>
        </w:tc>
        <w:tc>
          <w:tcPr>
            <w:tcW w:w="3994" w:type="dxa"/>
            <w:tcBorders>
              <w:top w:val="single" w:sz="8" w:space="0" w:color="FFFFFF"/>
              <w:left w:val="single" w:sz="8" w:space="0" w:color="FFFFFF"/>
              <w:bottom w:val="single" w:sz="8" w:space="0" w:color="FFFFFF"/>
              <w:right w:val="single" w:sz="8" w:space="0" w:color="FFFFFF"/>
            </w:tcBorders>
            <w:shd w:val="clear" w:color="auto" w:fill="E9EDF4"/>
            <w:tcMar>
              <w:top w:w="15" w:type="dxa"/>
              <w:left w:w="15" w:type="dxa"/>
              <w:bottom w:w="0" w:type="dxa"/>
              <w:right w:w="15" w:type="dxa"/>
            </w:tcMar>
            <w:vAlign w:val="center"/>
            <w:hideMark/>
          </w:tcPr>
          <w:p w:rsidR="005E67B8" w:rsidRPr="008A4D69" w:rsidRDefault="008A4D69" w:rsidP="008A4D69">
            <w:pPr>
              <w:pStyle w:val="LGTdoc0"/>
              <w:spacing w:after="120"/>
              <w:jc w:val="left"/>
              <w:rPr>
                <w:rFonts w:eastAsia="SimSun"/>
                <w:lang w:val="en-US" w:eastAsia="zh-CN"/>
              </w:rPr>
            </w:pPr>
            <w:r w:rsidRPr="008A4D69">
              <w:rPr>
                <w:rFonts w:eastAsia="SimSun"/>
                <w:lang w:val="en-US" w:eastAsia="zh-CN"/>
              </w:rPr>
              <w:t>SF3 (UL index  = 01)</w:t>
            </w:r>
          </w:p>
        </w:tc>
      </w:tr>
    </w:tbl>
    <w:p w:rsidR="00B625D8" w:rsidRDefault="00E82815" w:rsidP="00F36738">
      <w:pPr>
        <w:pStyle w:val="LGTdoc0"/>
        <w:spacing w:before="120" w:afterLines="0" w:line="240" w:lineRule="auto"/>
        <w:rPr>
          <w:rFonts w:eastAsia="SimSun"/>
          <w:lang w:eastAsia="zh-CN"/>
        </w:rPr>
      </w:pPr>
      <w:r>
        <w:rPr>
          <w:rFonts w:eastAsia="SimSun" w:hint="eastAsia"/>
          <w:lang w:eastAsia="zh-CN"/>
        </w:rPr>
        <w:t xml:space="preserve">Alt 3 is the </w:t>
      </w:r>
      <w:r>
        <w:rPr>
          <w:rFonts w:eastAsia="SimSun"/>
          <w:lang w:eastAsia="zh-CN"/>
        </w:rPr>
        <w:t>optimum</w:t>
      </w:r>
      <w:r>
        <w:rPr>
          <w:rFonts w:eastAsia="SimSun" w:hint="eastAsia"/>
          <w:lang w:eastAsia="zh-CN"/>
        </w:rPr>
        <w:t xml:space="preserve"> solution</w:t>
      </w:r>
      <w:r w:rsidR="004F34F2">
        <w:rPr>
          <w:rFonts w:eastAsia="SimSun" w:hint="eastAsia"/>
          <w:lang w:eastAsia="zh-CN"/>
        </w:rPr>
        <w:t xml:space="preserve"> in idea</w:t>
      </w:r>
      <w:r w:rsidR="007D4B75">
        <w:rPr>
          <w:rFonts w:eastAsia="SimSun"/>
          <w:lang w:eastAsia="zh-CN"/>
        </w:rPr>
        <w:t>l</w:t>
      </w:r>
      <w:r w:rsidR="004F34F2">
        <w:rPr>
          <w:rFonts w:eastAsia="SimSun" w:hint="eastAsia"/>
          <w:lang w:eastAsia="zh-CN"/>
        </w:rPr>
        <w:t xml:space="preserve"> case</w:t>
      </w:r>
      <w:r>
        <w:rPr>
          <w:rFonts w:eastAsia="SimSun" w:hint="eastAsia"/>
          <w:lang w:eastAsia="zh-CN"/>
        </w:rPr>
        <w:t xml:space="preserve">. But when the UE fails to decode the </w:t>
      </w:r>
      <w:r w:rsidR="0008352F">
        <w:rPr>
          <w:rFonts w:eastAsia="SimSun" w:hint="eastAsia"/>
          <w:lang w:eastAsia="zh-CN"/>
        </w:rPr>
        <w:t>PDCCH of dynamic</w:t>
      </w:r>
      <w:r>
        <w:rPr>
          <w:rFonts w:eastAsia="SimSun" w:hint="eastAsia"/>
          <w:lang w:eastAsia="zh-CN"/>
        </w:rPr>
        <w:t xml:space="preserve"> UL-DL configuration there is </w:t>
      </w:r>
      <w:r w:rsidR="00571533">
        <w:rPr>
          <w:rFonts w:eastAsia="SimSun"/>
          <w:lang w:eastAsia="zh-CN"/>
        </w:rPr>
        <w:t xml:space="preserve">a </w:t>
      </w:r>
      <w:r>
        <w:rPr>
          <w:rFonts w:eastAsia="SimSun" w:hint="eastAsia"/>
          <w:lang w:eastAsia="zh-CN"/>
        </w:rPr>
        <w:t xml:space="preserve">serious </w:t>
      </w:r>
      <w:r w:rsidR="0008352F">
        <w:rPr>
          <w:rFonts w:eastAsia="SimSun" w:hint="eastAsia"/>
          <w:lang w:eastAsia="zh-CN"/>
        </w:rPr>
        <w:t>problem</w:t>
      </w:r>
      <w:r>
        <w:rPr>
          <w:rFonts w:eastAsia="SimSun" w:hint="eastAsia"/>
          <w:lang w:eastAsia="zh-CN"/>
        </w:rPr>
        <w:t xml:space="preserve"> </w:t>
      </w:r>
      <w:r w:rsidR="0008352F">
        <w:rPr>
          <w:rFonts w:eastAsia="SimSun" w:hint="eastAsia"/>
          <w:lang w:eastAsia="zh-CN"/>
        </w:rPr>
        <w:t xml:space="preserve">if UE and eNB have different understanding of UL DAI or UL index in UL grant. </w:t>
      </w:r>
      <w:r>
        <w:rPr>
          <w:rFonts w:eastAsia="SimSun" w:hint="eastAsia"/>
          <w:lang w:eastAsia="zh-CN"/>
        </w:rPr>
        <w:t xml:space="preserve"> </w:t>
      </w:r>
      <w:r w:rsidR="0008352F">
        <w:rPr>
          <w:rFonts w:eastAsia="SimSun" w:hint="eastAsia"/>
          <w:lang w:eastAsia="zh-CN"/>
        </w:rPr>
        <w:t xml:space="preserve">In such case UE may transmit in one DL subframe or </w:t>
      </w:r>
      <w:r w:rsidR="00571533">
        <w:rPr>
          <w:rFonts w:eastAsia="SimSun"/>
          <w:lang w:eastAsia="zh-CN"/>
        </w:rPr>
        <w:t>when</w:t>
      </w:r>
      <w:r w:rsidR="00571533">
        <w:rPr>
          <w:rFonts w:eastAsia="SimSun" w:hint="eastAsia"/>
          <w:lang w:eastAsia="zh-CN"/>
        </w:rPr>
        <w:t xml:space="preserve"> </w:t>
      </w:r>
      <w:r w:rsidR="0008352F">
        <w:rPr>
          <w:rFonts w:eastAsia="SimSun" w:hint="eastAsia"/>
          <w:lang w:eastAsia="zh-CN"/>
        </w:rPr>
        <w:t xml:space="preserve">it is in </w:t>
      </w:r>
      <w:r w:rsidR="00571533">
        <w:rPr>
          <w:rFonts w:eastAsia="SimSun"/>
          <w:lang w:eastAsia="zh-CN"/>
        </w:rPr>
        <w:t xml:space="preserve">a </w:t>
      </w:r>
      <w:r w:rsidR="0008352F">
        <w:rPr>
          <w:rFonts w:eastAsia="SimSun" w:hint="eastAsia"/>
          <w:lang w:eastAsia="zh-CN"/>
        </w:rPr>
        <w:t>UL subframe but HARQ-ACK information is totally wrong</w:t>
      </w:r>
      <w:r w:rsidR="00571533">
        <w:rPr>
          <w:rFonts w:eastAsia="SimSun"/>
          <w:lang w:eastAsia="zh-CN"/>
        </w:rPr>
        <w:t>ly</w:t>
      </w:r>
      <w:r w:rsidR="0008352F">
        <w:rPr>
          <w:rFonts w:eastAsia="SimSun" w:hint="eastAsia"/>
          <w:lang w:eastAsia="zh-CN"/>
        </w:rPr>
        <w:t xml:space="preserve"> </w:t>
      </w:r>
      <w:r w:rsidR="0068779A">
        <w:rPr>
          <w:rFonts w:eastAsia="SimSun" w:hint="eastAsia"/>
          <w:lang w:eastAsia="zh-CN"/>
        </w:rPr>
        <w:t xml:space="preserve">encoded </w:t>
      </w:r>
      <w:r w:rsidR="0008352F">
        <w:rPr>
          <w:rFonts w:eastAsia="SimSun" w:hint="eastAsia"/>
          <w:lang w:eastAsia="zh-CN"/>
        </w:rPr>
        <w:t xml:space="preserve">due to wrong </w:t>
      </w:r>
      <w:r w:rsidR="0008352F">
        <w:rPr>
          <w:rFonts w:eastAsia="SimSun"/>
          <w:lang w:eastAsia="zh-CN"/>
        </w:rPr>
        <w:t>interpretation</w:t>
      </w:r>
      <w:r w:rsidR="0008352F">
        <w:rPr>
          <w:rFonts w:eastAsia="SimSun" w:hint="eastAsia"/>
          <w:lang w:eastAsia="zh-CN"/>
        </w:rPr>
        <w:t xml:space="preserve"> of UL index as UL DAI.</w:t>
      </w:r>
    </w:p>
    <w:p w:rsidR="0008352F" w:rsidRPr="008F2949" w:rsidRDefault="0008352F" w:rsidP="0008352F">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4</w:t>
      </w:r>
      <w:r w:rsidRPr="008F2949">
        <w:rPr>
          <w:rFonts w:ascii="Times New Roman"/>
          <w:b/>
          <w:i/>
          <w:sz w:val="22"/>
          <w:szCs w:val="22"/>
        </w:rPr>
        <w:t xml:space="preserve">: </w:t>
      </w:r>
    </w:p>
    <w:p w:rsidR="0008352F" w:rsidRDefault="0008352F" w:rsidP="00571533">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The UL DAI </w:t>
      </w:r>
      <w:r w:rsidR="004F34F2">
        <w:rPr>
          <w:rFonts w:ascii="Times New Roman" w:eastAsiaTheme="minorEastAsia" w:hint="eastAsia"/>
          <w:i/>
          <w:sz w:val="22"/>
          <w:szCs w:val="22"/>
          <w:lang w:eastAsia="zh-CN"/>
        </w:rPr>
        <w:t>is us</w:t>
      </w:r>
      <w:r>
        <w:rPr>
          <w:rFonts w:ascii="Times New Roman" w:eastAsiaTheme="minorEastAsia" w:hint="eastAsia"/>
          <w:i/>
          <w:sz w:val="22"/>
          <w:szCs w:val="22"/>
          <w:lang w:eastAsia="zh-CN"/>
        </w:rPr>
        <w:t xml:space="preserve">ed in UL grant also </w:t>
      </w:r>
      <w:r w:rsidR="004F34F2">
        <w:rPr>
          <w:rFonts w:ascii="Times New Roman" w:eastAsiaTheme="minorEastAsia" w:hint="eastAsia"/>
          <w:i/>
          <w:sz w:val="22"/>
          <w:szCs w:val="22"/>
          <w:lang w:eastAsia="zh-CN"/>
        </w:rPr>
        <w:t>when</w:t>
      </w:r>
      <w:r>
        <w:rPr>
          <w:rFonts w:ascii="Times New Roman" w:eastAsiaTheme="minorEastAsia" w:hint="eastAsia"/>
          <w:i/>
          <w:sz w:val="22"/>
          <w:szCs w:val="22"/>
          <w:lang w:eastAsia="zh-CN"/>
        </w:rPr>
        <w:t xml:space="preserve"> </w:t>
      </w:r>
      <w:r w:rsidR="00571533" w:rsidRPr="00571533">
        <w:rPr>
          <w:rFonts w:ascii="Times New Roman" w:eastAsiaTheme="minorEastAsia"/>
          <w:i/>
          <w:sz w:val="22"/>
          <w:szCs w:val="22"/>
          <w:lang w:eastAsia="zh-CN"/>
        </w:rPr>
        <w:t xml:space="preserve">UL-DL configuration </w:t>
      </w:r>
      <w:r>
        <w:rPr>
          <w:rFonts w:ascii="Times New Roman" w:eastAsiaTheme="minorEastAsia" w:hint="eastAsia"/>
          <w:i/>
          <w:sz w:val="22"/>
          <w:szCs w:val="22"/>
          <w:lang w:eastAsia="zh-CN"/>
        </w:rPr>
        <w:t xml:space="preserve">0 </w:t>
      </w:r>
      <w:r w:rsidR="004F34F2">
        <w:rPr>
          <w:rFonts w:ascii="Times New Roman" w:eastAsiaTheme="minorEastAsia" w:hint="eastAsia"/>
          <w:i/>
          <w:sz w:val="22"/>
          <w:szCs w:val="22"/>
          <w:lang w:eastAsia="zh-CN"/>
        </w:rPr>
        <w:t xml:space="preserve">is used </w:t>
      </w:r>
      <w:r>
        <w:rPr>
          <w:rFonts w:ascii="Times New Roman" w:eastAsiaTheme="minorEastAsia" w:hint="eastAsia"/>
          <w:i/>
          <w:sz w:val="22"/>
          <w:szCs w:val="22"/>
          <w:lang w:eastAsia="zh-CN"/>
        </w:rPr>
        <w:t xml:space="preserve">as UL reference configuration. A fixed UL index pattern </w:t>
      </w:r>
      <w:r w:rsidR="00050634">
        <w:rPr>
          <w:rFonts w:ascii="Times New Roman" w:eastAsiaTheme="minorEastAsia" w:hint="eastAsia"/>
          <w:i/>
          <w:sz w:val="22"/>
          <w:szCs w:val="22"/>
          <w:lang w:eastAsia="zh-CN"/>
        </w:rPr>
        <w:t xml:space="preserve">can be pre-determined </w:t>
      </w:r>
      <w:r>
        <w:rPr>
          <w:rFonts w:ascii="Times New Roman" w:eastAsiaTheme="minorEastAsia" w:hint="eastAsia"/>
          <w:i/>
          <w:sz w:val="22"/>
          <w:szCs w:val="22"/>
          <w:lang w:eastAsia="zh-CN"/>
        </w:rPr>
        <w:t>to support multi-TTI scheduling for</w:t>
      </w:r>
      <w:r w:rsidR="004F34F2">
        <w:rPr>
          <w:rFonts w:ascii="Times New Roman" w:eastAsiaTheme="minorEastAsia" w:hint="eastAsia"/>
          <w:i/>
          <w:sz w:val="22"/>
          <w:szCs w:val="22"/>
          <w:lang w:eastAsia="zh-CN"/>
        </w:rPr>
        <w:t xml:space="preserve"> eIMTA</w:t>
      </w:r>
      <w:r w:rsidR="00050634">
        <w:rPr>
          <w:rFonts w:ascii="Times New Roman" w:eastAsiaTheme="minorEastAsia" w:hint="eastAsia"/>
          <w:i/>
          <w:sz w:val="22"/>
          <w:szCs w:val="22"/>
          <w:lang w:eastAsia="zh-CN"/>
        </w:rPr>
        <w:t>.</w:t>
      </w:r>
    </w:p>
    <w:p w:rsidR="004F34F2" w:rsidRPr="000E5646" w:rsidRDefault="004F34F2" w:rsidP="004F34F2">
      <w:pPr>
        <w:pStyle w:val="LGTdoc1"/>
        <w:spacing w:beforeLines="0" w:before="120" w:after="0" w:afterAutospacing="0"/>
        <w:rPr>
          <w:rFonts w:ascii="Times New Roman Bold" w:eastAsia="SimSun" w:hAnsi="Times New Roman Bold"/>
          <w:snapToGrid/>
          <w:kern w:val="2"/>
          <w:sz w:val="22"/>
          <w:szCs w:val="24"/>
          <w:u w:val="single"/>
          <w:lang w:eastAsia="zh-CN"/>
        </w:rPr>
      </w:pPr>
      <w:r w:rsidRPr="000E5646">
        <w:rPr>
          <w:rFonts w:ascii="Times New Roman Bold" w:eastAsia="SimSun" w:hAnsi="Times New Roman Bold" w:hint="eastAsia"/>
          <w:snapToGrid/>
          <w:kern w:val="2"/>
          <w:sz w:val="22"/>
          <w:szCs w:val="24"/>
          <w:u w:val="single"/>
          <w:lang w:eastAsia="zh-CN"/>
        </w:rPr>
        <w:t xml:space="preserve">Determination of </w:t>
      </w:r>
      <w:r>
        <w:rPr>
          <w:rFonts w:ascii="Times New Roman Bold" w:eastAsia="SimSun" w:hAnsi="Times New Roman Bold" w:hint="eastAsia"/>
          <w:snapToGrid/>
          <w:kern w:val="2"/>
          <w:sz w:val="22"/>
          <w:szCs w:val="24"/>
          <w:u w:val="single"/>
          <w:lang w:eastAsia="zh-CN"/>
        </w:rPr>
        <w:t xml:space="preserve">HARQ-ACK payload with unreliable </w:t>
      </w:r>
      <w:r w:rsidRPr="000E5646">
        <w:rPr>
          <w:rFonts w:ascii="Times New Roman Bold" w:eastAsia="SimSun" w:hAnsi="Times New Roman Bold" w:hint="eastAsia"/>
          <w:snapToGrid/>
          <w:kern w:val="2"/>
          <w:sz w:val="22"/>
          <w:szCs w:val="24"/>
          <w:u w:val="single"/>
          <w:lang w:eastAsia="zh-CN"/>
        </w:rPr>
        <w:t xml:space="preserve">UL </w:t>
      </w:r>
      <w:r>
        <w:rPr>
          <w:rFonts w:ascii="Times New Roman Bold" w:eastAsia="SimSun" w:hAnsi="Times New Roman Bold" w:hint="eastAsia"/>
          <w:snapToGrid/>
          <w:kern w:val="2"/>
          <w:sz w:val="22"/>
          <w:szCs w:val="24"/>
          <w:u w:val="single"/>
          <w:lang w:eastAsia="zh-CN"/>
        </w:rPr>
        <w:t>DAI</w:t>
      </w:r>
    </w:p>
    <w:p w:rsidR="00FE3E21" w:rsidRDefault="00CC2646" w:rsidP="00F36738">
      <w:pPr>
        <w:pStyle w:val="LGTdoc0"/>
        <w:spacing w:before="120" w:afterLines="0" w:line="240" w:lineRule="auto"/>
        <w:rPr>
          <w:rFonts w:eastAsia="SimSun"/>
          <w:lang w:eastAsia="zh-CN"/>
        </w:rPr>
      </w:pPr>
      <w:r>
        <w:rPr>
          <w:rFonts w:eastAsia="SimSun" w:hint="eastAsia"/>
          <w:lang w:eastAsia="zh-CN"/>
        </w:rPr>
        <w:t xml:space="preserve">For TDD eIMTA, since </w:t>
      </w:r>
      <w:r w:rsidR="00FE3E21">
        <w:rPr>
          <w:rFonts w:eastAsia="SimSun" w:hint="eastAsia"/>
          <w:lang w:eastAsia="zh-CN"/>
        </w:rPr>
        <w:t xml:space="preserve">two independent UL-DL configurations are used for </w:t>
      </w:r>
      <w:r>
        <w:rPr>
          <w:rFonts w:eastAsia="SimSun" w:hint="eastAsia"/>
          <w:lang w:eastAsia="zh-CN"/>
        </w:rPr>
        <w:t>U</w:t>
      </w:r>
      <w:r w:rsidR="00FE3E21">
        <w:rPr>
          <w:rFonts w:eastAsia="SimSun" w:hint="eastAsia"/>
          <w:lang w:eastAsia="zh-CN"/>
        </w:rPr>
        <w:t>L and DL HARQ timing determination, the UL scheduling grant may not be transmitted in the last subframe of the DL association set. For example, if</w:t>
      </w:r>
      <w:r w:rsidR="006874FD">
        <w:rPr>
          <w:rFonts w:eastAsia="SimSun" w:hint="eastAsia"/>
          <w:lang w:eastAsia="zh-CN"/>
        </w:rPr>
        <w:t xml:space="preserve"> UL reference scheduling follows UL-DL configuration 0, the UL grant for PUSCH on subframe #2 is transmitted on DL subframe #6, </w:t>
      </w:r>
      <w:r w:rsidR="006874FD">
        <w:rPr>
          <w:rFonts w:eastAsia="SimSun"/>
          <w:lang w:eastAsia="zh-CN"/>
        </w:rPr>
        <w:t>however</w:t>
      </w:r>
      <w:r w:rsidR="006874FD">
        <w:rPr>
          <w:rFonts w:eastAsia="SimSun" w:hint="eastAsia"/>
          <w:lang w:eastAsia="zh-CN"/>
        </w:rPr>
        <w:t>, the subframe #6 is not the last subframe of the DL association set corresponding to UL subframe #2 when the DL reference configuration is 2.</w:t>
      </w:r>
      <w:r w:rsidR="00050634">
        <w:rPr>
          <w:rFonts w:eastAsia="SimSun" w:hint="eastAsia"/>
          <w:lang w:eastAsia="zh-CN"/>
        </w:rPr>
        <w:t xml:space="preserve"> Therefore, specification is required to address this issue. </w:t>
      </w:r>
    </w:p>
    <w:p w:rsidR="006874FD" w:rsidRDefault="00050634" w:rsidP="00F36738">
      <w:pPr>
        <w:pStyle w:val="LGTdoc0"/>
        <w:spacing w:before="120" w:afterLines="0" w:line="240" w:lineRule="auto"/>
        <w:rPr>
          <w:rFonts w:eastAsia="SimSun"/>
          <w:lang w:eastAsia="zh-CN"/>
        </w:rPr>
      </w:pPr>
      <w:r>
        <w:rPr>
          <w:rFonts w:eastAsia="SimSun" w:hint="eastAsia"/>
          <w:lang w:eastAsia="zh-CN"/>
        </w:rPr>
        <w:t xml:space="preserve">In Rel-8 system, </w:t>
      </w:r>
      <w:r>
        <w:rPr>
          <w:rFonts w:eastAsia="SimSun"/>
          <w:lang w:eastAsia="zh-CN"/>
        </w:rPr>
        <w:t>“</w:t>
      </w:r>
      <w:r w:rsidRPr="00050634">
        <w:rPr>
          <w:lang w:val="en-US"/>
        </w:rPr>
        <w:t>For TDD</w:t>
      </w:r>
      <w:r w:rsidRPr="00050634">
        <w:rPr>
          <w:rFonts w:hint="eastAsia"/>
          <w:lang w:val="en-US" w:eastAsia="zh-TW"/>
        </w:rPr>
        <w:t xml:space="preserve"> UL</w:t>
      </w:r>
      <w:r w:rsidRPr="00050634">
        <w:rPr>
          <w:lang w:val="en-US" w:eastAsia="zh-TW"/>
        </w:rPr>
        <w:t>/</w:t>
      </w:r>
      <w:r w:rsidRPr="00050634">
        <w:rPr>
          <w:rFonts w:hint="eastAsia"/>
          <w:lang w:val="en-US" w:eastAsia="zh-TW"/>
        </w:rPr>
        <w:t>DL configurations 1-6</w:t>
      </w:r>
      <w:r w:rsidRPr="00050634">
        <w:rPr>
          <w:lang w:val="en-US"/>
        </w:rPr>
        <w:t xml:space="preserve"> and one configured serving cell,</w:t>
      </w:r>
      <w:r w:rsidRPr="00050634">
        <w:rPr>
          <w:rFonts w:hint="eastAsia"/>
          <w:lang w:val="en-US" w:eastAsia="zh-CN"/>
        </w:rPr>
        <w:t xml:space="preserve"> if the UE is not configured with PUCCH format 3</w:t>
      </w:r>
      <w:r w:rsidRPr="00E9040D">
        <w:rPr>
          <w:lang w:val="en-US"/>
        </w:rPr>
        <w:t xml:space="preserve">, the value of the Downlink Assignment Index (DAI) in DCI format 0/4, </w:t>
      </w:r>
      <w:r w:rsidRPr="00E9040D">
        <w:rPr>
          <w:position w:val="-10"/>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5pt" o:ole="">
            <v:imagedata r:id="rId11" o:title=""/>
          </v:shape>
          <o:OLEObject Type="Embed" ProgID="Equation.3" ShapeID="_x0000_i1025" DrawAspect="Content" ObjectID="_1444850346" r:id="rId12"/>
        </w:object>
      </w:r>
      <w:r w:rsidRPr="00E9040D">
        <w:t xml:space="preserve">, detected by the UE according to Table 7.3-X in subframe </w:t>
      </w:r>
      <w:r w:rsidRPr="00E9040D">
        <w:rPr>
          <w:position w:val="-6"/>
        </w:rPr>
        <w:object w:dxaOrig="580" w:dyaOrig="279">
          <v:shape id="_x0000_i1026" type="#_x0000_t75" style="width:29pt;height:14pt" o:ole="">
            <v:imagedata r:id="rId13" o:title=""/>
          </v:shape>
          <o:OLEObject Type="Embed" ProgID="Equation.3" ShapeID="_x0000_i1026" DrawAspect="Content" ObjectID="_1444850347" r:id="rId14"/>
        </w:object>
      </w:r>
      <w:r w:rsidRPr="00E9040D">
        <w:t xml:space="preserve">, where </w:t>
      </w:r>
      <w:r w:rsidRPr="00E9040D">
        <w:rPr>
          <w:position w:val="-6"/>
        </w:rPr>
        <w:object w:dxaOrig="240" w:dyaOrig="279">
          <v:shape id="_x0000_i1027" type="#_x0000_t75" style="width:12pt;height:14pt" o:ole="">
            <v:imagedata r:id="rId15" o:title=""/>
          </v:shape>
          <o:OLEObject Type="Embed" ProgID="Equation.3" ShapeID="_x0000_i1027" DrawAspect="Content" ObjectID="_1444850348" r:id="rId16"/>
        </w:object>
      </w:r>
      <w:r w:rsidRPr="00E9040D">
        <w:t xml:space="preserve"> is</w:t>
      </w:r>
      <w:r w:rsidRPr="00E9040D">
        <w:rPr>
          <w:rFonts w:eastAsia="SimSun" w:hint="eastAsia"/>
          <w:lang w:eastAsia="zh-CN"/>
        </w:rPr>
        <w:t xml:space="preserve"> defined in Table 7.3-</w:t>
      </w:r>
      <w:r w:rsidRPr="00E9040D">
        <w:rPr>
          <w:rFonts w:eastAsia="SimSun"/>
          <w:lang w:eastAsia="zh-CN"/>
        </w:rPr>
        <w:t>Y</w:t>
      </w:r>
      <w:r w:rsidRPr="00E9040D">
        <w:t xml:space="preserve">, represents </w:t>
      </w:r>
      <w:r w:rsidRPr="00E9040D">
        <w:rPr>
          <w:lang w:val="en-US"/>
        </w:rPr>
        <w:t xml:space="preserve">the total number of subframes with PDSCH transmissions </w:t>
      </w:r>
      <w:r w:rsidRPr="00E9040D">
        <w:rPr>
          <w:rFonts w:eastAsia="SimSun" w:hint="eastAsia"/>
          <w:lang w:val="en-US" w:eastAsia="zh-CN"/>
        </w:rPr>
        <w:t>and with</w:t>
      </w:r>
      <w:r w:rsidRPr="00E9040D">
        <w:rPr>
          <w:rFonts w:cs="Arial"/>
        </w:rPr>
        <w:t xml:space="preserve"> PDCCH/EPDCCH indicating </w:t>
      </w:r>
      <w:r w:rsidRPr="00E9040D">
        <w:rPr>
          <w:rFonts w:eastAsia="SimSun" w:cs="Arial" w:hint="eastAsia"/>
          <w:lang w:eastAsia="zh-CN"/>
        </w:rPr>
        <w:t>downlink</w:t>
      </w:r>
      <w:r w:rsidRPr="00E9040D">
        <w:rPr>
          <w:rFonts w:cs="Arial"/>
        </w:rPr>
        <w:t xml:space="preserve"> SPS release</w:t>
      </w:r>
      <w:r w:rsidRPr="00E9040D">
        <w:rPr>
          <w:rFonts w:hint="eastAsia"/>
        </w:rPr>
        <w:t xml:space="preserve"> to the corresponding UE within all</w:t>
      </w:r>
      <w:r w:rsidRPr="00E9040D">
        <w:t xml:space="preserve"> </w:t>
      </w:r>
      <w:r w:rsidRPr="00E9040D">
        <w:rPr>
          <w:rFonts w:hAnsi="Arial" w:cs="Arial" w:hint="eastAsia"/>
        </w:rPr>
        <w:t>the subframe(s)</w:t>
      </w:r>
      <w:r w:rsidRPr="00E9040D">
        <w:rPr>
          <w:position w:val="-6"/>
        </w:rPr>
        <w:object w:dxaOrig="460" w:dyaOrig="260">
          <v:shape id="_x0000_i1028" type="#_x0000_t75" style="width:23pt;height:13pt" o:ole="">
            <v:imagedata r:id="rId17" o:title=""/>
          </v:shape>
          <o:OLEObject Type="Embed" ProgID="Equation.3" ShapeID="_x0000_i1028" DrawAspect="Content" ObjectID="_1444850349" r:id="rId18"/>
        </w:object>
      </w:r>
      <w:r w:rsidRPr="00E9040D">
        <w:t>, where</w:t>
      </w:r>
      <w:r w:rsidRPr="00E9040D">
        <w:rPr>
          <w:position w:val="-6"/>
        </w:rPr>
        <w:object w:dxaOrig="540" w:dyaOrig="260">
          <v:shape id="_x0000_i1029" type="#_x0000_t75" style="width:27pt;height:13pt" o:ole="">
            <v:imagedata r:id="rId19" o:title=""/>
          </v:shape>
          <o:OLEObject Type="Embed" ProgID="Equation.3" ShapeID="_x0000_i1029" DrawAspect="Content" ObjectID="_1444850350" r:id="rId20"/>
        </w:object>
      </w:r>
      <w:r w:rsidRPr="00E9040D">
        <w:rPr>
          <w:lang w:val="en-US"/>
        </w:rPr>
        <w:t>.</w:t>
      </w:r>
      <w:r>
        <w:rPr>
          <w:rFonts w:eastAsia="SimSun"/>
          <w:lang w:eastAsia="zh-CN"/>
        </w:rPr>
        <w:t>”</w:t>
      </w:r>
    </w:p>
    <w:p w:rsidR="005D68AB" w:rsidRDefault="00050634" w:rsidP="00F36738">
      <w:pPr>
        <w:pStyle w:val="LGTdoc0"/>
        <w:spacing w:before="120" w:afterLines="0" w:line="240" w:lineRule="auto"/>
        <w:rPr>
          <w:rFonts w:eastAsia="SimSun"/>
          <w:lang w:eastAsia="zh-CN"/>
        </w:rPr>
      </w:pPr>
      <w:r>
        <w:rPr>
          <w:rFonts w:eastAsia="SimSun" w:hint="eastAsia"/>
          <w:lang w:eastAsia="zh-CN"/>
        </w:rPr>
        <w:t xml:space="preserve">According to the above, </w:t>
      </w:r>
      <w:r w:rsidR="00F410DE">
        <w:rPr>
          <w:rFonts w:eastAsia="SimSun" w:hint="eastAsia"/>
          <w:lang w:eastAsia="zh-CN"/>
        </w:rPr>
        <w:t xml:space="preserve">the value of </w:t>
      </w:r>
      <m:oMath>
        <m:sSubSup>
          <m:sSubSupPr>
            <m:ctrlPr>
              <w:rPr>
                <w:rFonts w:ascii="Cambria Math" w:eastAsia="SimSun" w:hAnsi="Cambria Math"/>
                <w:i/>
                <w:lang w:eastAsia="zh-CN"/>
              </w:rPr>
            </m:ctrlPr>
          </m:sSubSupPr>
          <m:e>
            <m:r>
              <m:rPr>
                <m:sty m:val="p"/>
              </m:rPr>
              <w:rPr>
                <w:rFonts w:ascii="Cambria Math" w:eastAsia="SimSun" w:hAnsi="Cambria Math"/>
                <w:lang w:eastAsia="zh-CN"/>
              </w:rPr>
              <m:t>V</m:t>
            </m:r>
            <m:ctrlPr>
              <w:rPr>
                <w:rFonts w:ascii="Cambria Math" w:eastAsia="SimSun" w:hAnsi="Cambria Math"/>
                <w:lang w:eastAsia="zh-CN"/>
              </w:rPr>
            </m:ctrlPr>
          </m:e>
          <m:sub>
            <m:r>
              <m:rPr>
                <m:sty m:val="p"/>
              </m:rPr>
              <w:rPr>
                <w:rFonts w:ascii="Cambria Math" w:eastAsia="SimSun" w:hAnsi="Cambria Math"/>
                <w:lang w:eastAsia="zh-CN"/>
              </w:rPr>
              <m:t>DAI</m:t>
            </m:r>
            <m:ctrlPr>
              <w:rPr>
                <w:rFonts w:ascii="Cambria Math" w:eastAsia="SimSun" w:hAnsi="Cambria Math"/>
                <w:lang w:eastAsia="zh-CN"/>
              </w:rPr>
            </m:ctrlPr>
          </m:sub>
          <m:sup>
            <m:r>
              <w:rPr>
                <w:rFonts w:ascii="Cambria Math" w:eastAsia="SimSun" w:hAnsi="Cambria Math"/>
                <w:lang w:eastAsia="zh-CN"/>
              </w:rPr>
              <m:t>UL</m:t>
            </m:r>
          </m:sup>
        </m:sSubSup>
      </m:oMath>
      <w:r w:rsidR="00F410DE">
        <w:rPr>
          <w:rFonts w:eastAsia="SimSun" w:hint="eastAsia"/>
          <w:lang w:eastAsia="zh-CN"/>
        </w:rPr>
        <w:t xml:space="preserve"> shall represent the total number of subframes with PDSCH transmission in the bundling window. It implies that in eIMTA system eNB needs to apply pre-scheduling for DL transmission in the subframes later than the </w:t>
      </w:r>
      <w:r w:rsidR="004F34F2">
        <w:rPr>
          <w:rFonts w:eastAsia="SimSun" w:hint="eastAsia"/>
          <w:lang w:eastAsia="zh-CN"/>
        </w:rPr>
        <w:t>U</w:t>
      </w:r>
      <w:r w:rsidR="00F410DE">
        <w:rPr>
          <w:rFonts w:eastAsia="SimSun" w:hint="eastAsia"/>
          <w:lang w:eastAsia="zh-CN"/>
        </w:rPr>
        <w:t>L grant</w:t>
      </w:r>
      <w:r w:rsidR="004F34F2">
        <w:rPr>
          <w:rFonts w:eastAsia="SimSun" w:hint="eastAsia"/>
          <w:lang w:eastAsia="zh-CN"/>
        </w:rPr>
        <w:t xml:space="preserve"> subframe</w:t>
      </w:r>
      <w:r w:rsidR="00F410DE">
        <w:rPr>
          <w:rFonts w:eastAsia="SimSun" w:hint="eastAsia"/>
          <w:lang w:eastAsia="zh-CN"/>
        </w:rPr>
        <w:t xml:space="preserve">. However, if eNB does not use pre-scheduling and the </w:t>
      </w:r>
      <m:oMath>
        <m:sSubSup>
          <m:sSubSupPr>
            <m:ctrlPr>
              <w:rPr>
                <w:rFonts w:ascii="Cambria Math" w:eastAsia="SimSun" w:hAnsi="Cambria Math"/>
                <w:i/>
                <w:lang w:eastAsia="zh-CN"/>
              </w:rPr>
            </m:ctrlPr>
          </m:sSubSupPr>
          <m:e>
            <m:r>
              <m:rPr>
                <m:sty m:val="p"/>
              </m:rPr>
              <w:rPr>
                <w:rFonts w:ascii="Cambria Math" w:eastAsia="SimSun" w:hAnsi="Cambria Math"/>
                <w:lang w:eastAsia="zh-CN"/>
              </w:rPr>
              <m:t>V</m:t>
            </m:r>
            <m:ctrlPr>
              <w:rPr>
                <w:rFonts w:ascii="Cambria Math" w:eastAsia="SimSun" w:hAnsi="Cambria Math"/>
                <w:lang w:eastAsia="zh-CN"/>
              </w:rPr>
            </m:ctrlPr>
          </m:e>
          <m:sub>
            <m:r>
              <m:rPr>
                <m:sty m:val="p"/>
              </m:rPr>
              <w:rPr>
                <w:rFonts w:ascii="Cambria Math" w:eastAsia="SimSun" w:hAnsi="Cambria Math"/>
                <w:lang w:eastAsia="zh-CN"/>
              </w:rPr>
              <m:t>DAI</m:t>
            </m:r>
            <m:ctrlPr>
              <w:rPr>
                <w:rFonts w:ascii="Cambria Math" w:eastAsia="SimSun" w:hAnsi="Cambria Math"/>
                <w:lang w:eastAsia="zh-CN"/>
              </w:rPr>
            </m:ctrlPr>
          </m:sub>
          <m:sup>
            <m:r>
              <w:rPr>
                <w:rFonts w:ascii="Cambria Math" w:eastAsia="SimSun" w:hAnsi="Cambria Math"/>
                <w:lang w:eastAsia="zh-CN"/>
              </w:rPr>
              <m:t>UL</m:t>
            </m:r>
          </m:sup>
        </m:sSubSup>
      </m:oMath>
      <w:r w:rsidR="00F410DE">
        <w:rPr>
          <w:rFonts w:eastAsia="SimSun" w:hint="eastAsia"/>
          <w:lang w:eastAsia="zh-CN"/>
        </w:rPr>
        <w:t xml:space="preserve"> value in UL grant </w:t>
      </w:r>
      <w:r w:rsidR="004F34F2">
        <w:rPr>
          <w:rFonts w:eastAsia="SimSun" w:hint="eastAsia"/>
          <w:lang w:eastAsia="zh-CN"/>
        </w:rPr>
        <w:t xml:space="preserve">will </w:t>
      </w:r>
      <w:r w:rsidR="00F410DE">
        <w:rPr>
          <w:rFonts w:eastAsia="SimSun" w:hint="eastAsia"/>
          <w:lang w:eastAsia="zh-CN"/>
        </w:rPr>
        <w:t xml:space="preserve">only count the scheduled DL transmission till the </w:t>
      </w:r>
      <w:r w:rsidR="004F34F2">
        <w:rPr>
          <w:rFonts w:eastAsia="SimSun" w:hint="eastAsia"/>
          <w:lang w:eastAsia="zh-CN"/>
        </w:rPr>
        <w:t>UL grant subframe. I</w:t>
      </w:r>
      <w:r w:rsidR="004F34F2">
        <w:rPr>
          <w:rFonts w:eastAsia="SimSun"/>
          <w:lang w:eastAsia="zh-CN"/>
        </w:rPr>
        <w:t>n</w:t>
      </w:r>
      <w:r w:rsidR="004F34F2">
        <w:rPr>
          <w:rFonts w:eastAsia="SimSun" w:hint="eastAsia"/>
          <w:lang w:eastAsia="zh-CN"/>
        </w:rPr>
        <w:t xml:space="preserve"> such case</w:t>
      </w:r>
      <w:r w:rsidR="00F410DE">
        <w:rPr>
          <w:rFonts w:eastAsia="SimSun" w:hint="eastAsia"/>
          <w:lang w:eastAsia="zh-CN"/>
        </w:rPr>
        <w:t xml:space="preserve">, </w:t>
      </w:r>
      <w:r w:rsidR="004F34F2">
        <w:rPr>
          <w:rFonts w:eastAsia="SimSun" w:hint="eastAsia"/>
          <w:lang w:eastAsia="zh-CN"/>
        </w:rPr>
        <w:t xml:space="preserve">UE will receive </w:t>
      </w:r>
      <w:r w:rsidR="005D68AB">
        <w:rPr>
          <w:rFonts w:eastAsia="SimSun" w:hint="eastAsia"/>
          <w:lang w:eastAsia="zh-CN"/>
        </w:rPr>
        <w:t xml:space="preserve">UL DAI </w:t>
      </w:r>
      <w:r w:rsidR="004F34F2">
        <w:rPr>
          <w:rFonts w:eastAsia="SimSun" w:hint="eastAsia"/>
          <w:lang w:eastAsia="zh-CN"/>
        </w:rPr>
        <w:t xml:space="preserve">with a value </w:t>
      </w:r>
      <w:r w:rsidR="005D68AB">
        <w:rPr>
          <w:rFonts w:eastAsia="SimSun" w:hint="eastAsia"/>
          <w:lang w:eastAsia="zh-CN"/>
        </w:rPr>
        <w:t xml:space="preserve">smaller than the number of received DL PDSCH and SPS release. Currently there is no definition of UE </w:t>
      </w:r>
      <w:r w:rsidR="005D68AB">
        <w:rPr>
          <w:rFonts w:eastAsia="SimSun"/>
          <w:lang w:eastAsia="zh-CN"/>
        </w:rPr>
        <w:t>behaviour</w:t>
      </w:r>
      <w:r w:rsidR="005D68AB">
        <w:rPr>
          <w:rFonts w:eastAsia="SimSun" w:hint="eastAsia"/>
          <w:lang w:eastAsia="zh-CN"/>
        </w:rPr>
        <w:t xml:space="preserve"> in </w:t>
      </w:r>
      <w:r w:rsidR="005D68AB">
        <w:rPr>
          <w:rFonts w:eastAsia="SimSun"/>
          <w:lang w:eastAsia="zh-CN"/>
        </w:rPr>
        <w:t>such</w:t>
      </w:r>
      <w:r w:rsidR="005D68AB">
        <w:rPr>
          <w:rFonts w:eastAsia="SimSun" w:hint="eastAsia"/>
          <w:lang w:eastAsia="zh-CN"/>
        </w:rPr>
        <w:t xml:space="preserve"> case. To solve th</w:t>
      </w:r>
      <w:r w:rsidR="004F34F2">
        <w:rPr>
          <w:rFonts w:eastAsia="SimSun" w:hint="eastAsia"/>
          <w:lang w:eastAsia="zh-CN"/>
        </w:rPr>
        <w:t>is</w:t>
      </w:r>
      <w:r w:rsidR="005D68AB">
        <w:rPr>
          <w:rFonts w:eastAsia="SimSun" w:hint="eastAsia"/>
          <w:lang w:eastAsia="zh-CN"/>
        </w:rPr>
        <w:t xml:space="preserve"> unreliable UL DAI issue in eIMTA, there are following solutions.</w:t>
      </w:r>
    </w:p>
    <w:p w:rsidR="005D68AB" w:rsidRDefault="005D68AB" w:rsidP="005D68AB">
      <w:pPr>
        <w:pStyle w:val="LGTdoc0"/>
        <w:numPr>
          <w:ilvl w:val="0"/>
          <w:numId w:val="14"/>
        </w:numPr>
        <w:spacing w:before="120" w:afterLines="0" w:line="240" w:lineRule="auto"/>
        <w:rPr>
          <w:rFonts w:eastAsia="SimSun"/>
          <w:lang w:eastAsia="zh-CN"/>
        </w:rPr>
      </w:pPr>
      <w:r>
        <w:rPr>
          <w:rFonts w:eastAsia="SimSun" w:hint="eastAsia"/>
          <w:lang w:eastAsia="zh-CN"/>
        </w:rPr>
        <w:t xml:space="preserve">Solution 1: UE discards the UL DAI in UL grant and </w:t>
      </w:r>
      <w:r w:rsidR="004F34F2">
        <w:rPr>
          <w:rFonts w:eastAsia="SimSun" w:hint="eastAsia"/>
          <w:lang w:eastAsia="zh-CN"/>
        </w:rPr>
        <w:t>determine</w:t>
      </w:r>
      <w:r>
        <w:rPr>
          <w:rFonts w:eastAsia="SimSun" w:hint="eastAsia"/>
          <w:lang w:eastAsia="zh-CN"/>
        </w:rPr>
        <w:t xml:space="preserve"> HARQ-ACK </w:t>
      </w:r>
      <w:r w:rsidR="004F34F2">
        <w:rPr>
          <w:rFonts w:eastAsia="SimSun" w:hint="eastAsia"/>
          <w:lang w:eastAsia="zh-CN"/>
        </w:rPr>
        <w:t xml:space="preserve">payload </w:t>
      </w:r>
      <w:r>
        <w:rPr>
          <w:rFonts w:eastAsia="SimSun" w:hint="eastAsia"/>
          <w:lang w:eastAsia="zh-CN"/>
        </w:rPr>
        <w:t xml:space="preserve">without UL DAI. This is similar to the case of PUSCH transmission </w:t>
      </w:r>
      <w:r w:rsidR="004F34F2">
        <w:rPr>
          <w:rFonts w:eastAsia="SimSun" w:hint="eastAsia"/>
          <w:lang w:eastAsia="zh-CN"/>
        </w:rPr>
        <w:t xml:space="preserve">that is not based on an </w:t>
      </w:r>
      <w:r w:rsidR="003334C0">
        <w:rPr>
          <w:rFonts w:eastAsia="SimSun" w:hint="eastAsia"/>
          <w:lang w:eastAsia="zh-CN"/>
        </w:rPr>
        <w:t xml:space="preserve">UL grant. </w:t>
      </w:r>
    </w:p>
    <w:p w:rsidR="00D07855" w:rsidRDefault="003334C0" w:rsidP="005D68AB">
      <w:pPr>
        <w:pStyle w:val="LGTdoc0"/>
        <w:numPr>
          <w:ilvl w:val="0"/>
          <w:numId w:val="14"/>
        </w:numPr>
        <w:spacing w:before="120" w:afterLines="0" w:line="240" w:lineRule="auto"/>
        <w:rPr>
          <w:rFonts w:eastAsia="SimSun"/>
          <w:lang w:eastAsia="zh-CN"/>
        </w:rPr>
      </w:pPr>
      <w:r w:rsidRPr="00D07855">
        <w:rPr>
          <w:rFonts w:eastAsia="SimSun" w:hint="eastAsia"/>
          <w:lang w:eastAsia="zh-CN"/>
        </w:rPr>
        <w:t xml:space="preserve">Solution 2: UE </w:t>
      </w:r>
      <w:r w:rsidR="0070515A" w:rsidRPr="00D07855">
        <w:rPr>
          <w:rFonts w:eastAsia="SimSun" w:hint="eastAsia"/>
          <w:lang w:eastAsia="zh-CN"/>
        </w:rPr>
        <w:t>derives a new</w:t>
      </w:r>
      <w:r w:rsidRPr="00D07855">
        <w:rPr>
          <w:rFonts w:eastAsia="SimSun" w:hint="eastAsia"/>
          <w:lang w:eastAsia="zh-CN"/>
        </w:rPr>
        <w:t xml:space="preserve"> </w:t>
      </w:r>
      <w:r w:rsidR="0070515A" w:rsidRPr="00D07855">
        <w:rPr>
          <w:rFonts w:eastAsia="SimSun" w:hint="eastAsia"/>
          <w:lang w:eastAsia="zh-CN"/>
        </w:rPr>
        <w:t xml:space="preserve">value by adding </w:t>
      </w:r>
      <w:r w:rsidR="00D07855" w:rsidRPr="00D07855">
        <w:rPr>
          <w:rFonts w:eastAsia="SimSun" w:hint="eastAsia"/>
          <w:lang w:eastAsia="zh-CN"/>
        </w:rPr>
        <w:t>an offset to</w:t>
      </w:r>
      <w:r w:rsidR="0070515A" w:rsidRPr="00D07855">
        <w:rPr>
          <w:rFonts w:eastAsia="SimSun" w:hint="eastAsia"/>
          <w:lang w:eastAsia="zh-CN"/>
        </w:rPr>
        <w:t xml:space="preserve"> the value of </w:t>
      </w:r>
      <w:r w:rsidRPr="00D07855">
        <w:rPr>
          <w:rFonts w:eastAsia="SimSun" w:hint="eastAsia"/>
          <w:lang w:eastAsia="zh-CN"/>
        </w:rPr>
        <w:t>UL DAI in UL grant</w:t>
      </w:r>
      <w:r w:rsidR="0070515A" w:rsidRPr="00D07855">
        <w:rPr>
          <w:rFonts w:eastAsia="SimSun" w:hint="eastAsia"/>
          <w:lang w:eastAsia="zh-CN"/>
        </w:rPr>
        <w:t xml:space="preserve">, e.g. </w:t>
      </w:r>
      <w:r w:rsidRPr="00D07855">
        <w:rPr>
          <w:rFonts w:eastAsia="SimSun" w:hint="eastAsia"/>
          <w:lang w:eastAsia="zh-CN"/>
        </w:rPr>
        <w:t xml:space="preserve"> </w:t>
      </w:r>
      <m:oMath>
        <m:sSubSup>
          <m:sSubSupPr>
            <m:ctrlPr>
              <w:rPr>
                <w:rFonts w:ascii="Cambria Math" w:eastAsia="SimSun" w:hAnsi="Cambria Math"/>
                <w:i/>
                <w:lang w:eastAsia="zh-CN"/>
              </w:rPr>
            </m:ctrlPr>
          </m:sSubSupPr>
          <m:e>
            <m:r>
              <m:rPr>
                <m:sty m:val="p"/>
              </m:rPr>
              <w:rPr>
                <w:rFonts w:ascii="Cambria Math" w:eastAsia="SimSun" w:hAnsi="Cambria Math"/>
                <w:lang w:eastAsia="zh-CN"/>
              </w:rPr>
              <m:t>V</m:t>
            </m:r>
            <m:ctrlPr>
              <w:rPr>
                <w:rFonts w:ascii="Cambria Math" w:eastAsia="SimSun" w:hAnsi="Cambria Math"/>
                <w:lang w:eastAsia="zh-CN"/>
              </w:rPr>
            </m:ctrlPr>
          </m:e>
          <m:sub>
            <m:r>
              <m:rPr>
                <m:sty m:val="p"/>
              </m:rPr>
              <w:rPr>
                <w:rFonts w:ascii="Cambria Math" w:eastAsia="SimSun" w:hAnsi="Cambria Math"/>
                <w:lang w:eastAsia="zh-CN"/>
              </w:rPr>
              <m:t>DAI</m:t>
            </m:r>
            <m:ctrlPr>
              <w:rPr>
                <w:rFonts w:ascii="Cambria Math" w:eastAsia="SimSun" w:hAnsi="Cambria Math"/>
                <w:lang w:eastAsia="zh-CN"/>
              </w:rPr>
            </m:ctrlPr>
          </m:sub>
          <m:sup>
            <m:r>
              <w:rPr>
                <w:rFonts w:ascii="Cambria Math" w:eastAsia="SimSun" w:hAnsi="Cambria Math"/>
                <w:lang w:eastAsia="zh-CN"/>
              </w:rPr>
              <m:t>UL,new</m:t>
            </m:r>
          </m:sup>
        </m:sSubSup>
        <m:r>
          <w:rPr>
            <w:rFonts w:ascii="Cambria Math" w:eastAsia="SimSun" w:hAnsi="Cambria Math"/>
            <w:lang w:eastAsia="zh-CN"/>
          </w:rPr>
          <m:t>=</m:t>
        </m:r>
        <m:sSubSup>
          <m:sSubSupPr>
            <m:ctrlPr>
              <w:rPr>
                <w:rFonts w:ascii="Cambria Math" w:eastAsia="SimSun" w:hAnsi="Cambria Math"/>
                <w:i/>
                <w:lang w:eastAsia="zh-CN"/>
              </w:rPr>
            </m:ctrlPr>
          </m:sSubSupPr>
          <m:e>
            <m:r>
              <m:rPr>
                <m:sty m:val="p"/>
              </m:rPr>
              <w:rPr>
                <w:rFonts w:ascii="Cambria Math" w:eastAsia="SimSun" w:hAnsi="Cambria Math"/>
                <w:lang w:eastAsia="zh-CN"/>
              </w:rPr>
              <m:t>V</m:t>
            </m:r>
            <m:ctrlPr>
              <w:rPr>
                <w:rFonts w:ascii="Cambria Math" w:eastAsia="SimSun" w:hAnsi="Cambria Math"/>
                <w:lang w:eastAsia="zh-CN"/>
              </w:rPr>
            </m:ctrlPr>
          </m:e>
          <m:sub>
            <m:r>
              <m:rPr>
                <m:sty m:val="p"/>
              </m:rPr>
              <w:rPr>
                <w:rFonts w:ascii="Cambria Math" w:eastAsia="SimSun" w:hAnsi="Cambria Math"/>
                <w:lang w:eastAsia="zh-CN"/>
              </w:rPr>
              <m:t>DAI</m:t>
            </m:r>
            <m:ctrlPr>
              <w:rPr>
                <w:rFonts w:ascii="Cambria Math" w:eastAsia="SimSun" w:hAnsi="Cambria Math"/>
                <w:lang w:eastAsia="zh-CN"/>
              </w:rPr>
            </m:ctrlPr>
          </m:sub>
          <m:sup>
            <m:r>
              <w:rPr>
                <w:rFonts w:ascii="Cambria Math" w:eastAsia="SimSun" w:hAnsi="Cambria Math"/>
                <w:lang w:eastAsia="zh-CN"/>
              </w:rPr>
              <m:t>UL</m:t>
            </m:r>
          </m:sup>
        </m:sSubSup>
        <m:r>
          <w:rPr>
            <w:rFonts w:ascii="Cambria Math" w:eastAsia="SimSun" w:hAnsi="Cambria Math"/>
            <w:lang w:eastAsia="zh-CN"/>
          </w:rPr>
          <m:t>+K</m:t>
        </m:r>
      </m:oMath>
      <w:r w:rsidR="00D07855" w:rsidRPr="00D07855">
        <w:rPr>
          <w:rFonts w:eastAsia="SimSun" w:hint="eastAsia"/>
          <w:lang w:eastAsia="zh-CN"/>
        </w:rPr>
        <w:t xml:space="preserve">, where the offset is </w:t>
      </w:r>
      <w:r w:rsidR="004F34F2">
        <w:rPr>
          <w:rFonts w:eastAsia="SimSun" w:hint="eastAsia"/>
          <w:lang w:eastAsia="zh-CN"/>
        </w:rPr>
        <w:t xml:space="preserve">equal to </w:t>
      </w:r>
      <w:r w:rsidR="00D07855" w:rsidRPr="00D07855">
        <w:rPr>
          <w:rFonts w:eastAsia="SimSun" w:hint="eastAsia"/>
          <w:lang w:eastAsia="zh-CN"/>
        </w:rPr>
        <w:t xml:space="preserve">the number of available DL subframes after the UL grant subframe indicated by the UE group common </w:t>
      </w:r>
      <w:r w:rsidR="00D07855" w:rsidRPr="00D07855">
        <w:rPr>
          <w:rFonts w:eastAsia="SimSun"/>
          <w:lang w:eastAsia="zh-CN"/>
        </w:rPr>
        <w:t>(E</w:t>
      </w:r>
      <w:proofErr w:type="gramStart"/>
      <w:r w:rsidR="00D07855" w:rsidRPr="00D07855">
        <w:rPr>
          <w:rFonts w:eastAsia="SimSun"/>
          <w:lang w:eastAsia="zh-CN"/>
        </w:rPr>
        <w:t>)PDCCH</w:t>
      </w:r>
      <w:proofErr w:type="gramEnd"/>
      <w:r w:rsidR="00D07855" w:rsidRPr="00D07855">
        <w:rPr>
          <w:rFonts w:eastAsia="SimSun"/>
          <w:lang w:eastAsia="zh-CN"/>
        </w:rPr>
        <w:t xml:space="preserve">. </w:t>
      </w:r>
      <w:r w:rsidR="00D07855" w:rsidRPr="00D07855">
        <w:rPr>
          <w:rFonts w:eastAsia="SimSun" w:hint="eastAsia"/>
          <w:lang w:eastAsia="zh-CN"/>
        </w:rPr>
        <w:t xml:space="preserve">UE will use the new value of UL DAI for HARQ-ACK transmission on PUSCH. </w:t>
      </w:r>
      <w:r w:rsidR="00D07855">
        <w:rPr>
          <w:rFonts w:eastAsia="SimSun" w:hint="eastAsia"/>
          <w:lang w:eastAsia="zh-CN"/>
        </w:rPr>
        <w:t xml:space="preserve">If UE does not detect any downlink assignment in these </w:t>
      </w:r>
      <w:r w:rsidR="00D07855">
        <w:rPr>
          <w:rFonts w:eastAsia="SimSun"/>
          <w:lang w:eastAsia="zh-CN"/>
        </w:rPr>
        <w:t>“</w:t>
      </w:r>
      <w:r w:rsidR="00D07855">
        <w:rPr>
          <w:rFonts w:eastAsia="SimSun" w:hint="eastAsia"/>
          <w:lang w:eastAsia="zh-CN"/>
        </w:rPr>
        <w:t>late</w:t>
      </w:r>
      <w:r w:rsidR="00D07855">
        <w:rPr>
          <w:rFonts w:eastAsia="SimSun"/>
          <w:lang w:eastAsia="zh-CN"/>
        </w:rPr>
        <w:t>”</w:t>
      </w:r>
      <w:r w:rsidR="00D07855">
        <w:rPr>
          <w:rFonts w:eastAsia="SimSun" w:hint="eastAsia"/>
          <w:lang w:eastAsia="zh-CN"/>
        </w:rPr>
        <w:t xml:space="preserve"> DL subframes, UE shall</w:t>
      </w:r>
      <w:r w:rsidR="00AF7016">
        <w:rPr>
          <w:rFonts w:eastAsia="SimSun" w:hint="eastAsia"/>
          <w:lang w:eastAsia="zh-CN"/>
        </w:rPr>
        <w:t xml:space="preserve"> generate NACK for that subframe.</w:t>
      </w:r>
    </w:p>
    <w:p w:rsidR="00D07855" w:rsidRDefault="00D07855" w:rsidP="00D07855">
      <w:pPr>
        <w:pStyle w:val="LGTdoc0"/>
        <w:spacing w:before="120" w:afterLines="0" w:line="240" w:lineRule="auto"/>
        <w:rPr>
          <w:rFonts w:eastAsia="SimSun"/>
          <w:lang w:eastAsia="zh-CN"/>
        </w:rPr>
      </w:pPr>
      <w:r>
        <w:rPr>
          <w:rFonts w:eastAsia="SimSun" w:hint="eastAsia"/>
          <w:lang w:eastAsia="zh-CN"/>
        </w:rPr>
        <w:t xml:space="preserve">Solution 2 has benefits of the reduced HARQ-ACK overhead since UL DAI in UL grant is used to determine the number of </w:t>
      </w:r>
      <w:r w:rsidR="004F34F2">
        <w:rPr>
          <w:rFonts w:eastAsia="SimSun" w:hint="eastAsia"/>
          <w:lang w:eastAsia="zh-CN"/>
        </w:rPr>
        <w:t xml:space="preserve">actually </w:t>
      </w:r>
      <w:r>
        <w:rPr>
          <w:rFonts w:eastAsia="SimSun" w:hint="eastAsia"/>
          <w:lang w:eastAsia="zh-CN"/>
        </w:rPr>
        <w:t xml:space="preserve">scheduled DL subframes </w:t>
      </w:r>
      <w:r w:rsidR="00AF7016">
        <w:rPr>
          <w:rFonts w:eastAsia="SimSun" w:hint="eastAsia"/>
          <w:lang w:eastAsia="zh-CN"/>
        </w:rPr>
        <w:t xml:space="preserve">in </w:t>
      </w:r>
      <w:r w:rsidR="00AF7016">
        <w:rPr>
          <w:rFonts w:eastAsia="SimSun"/>
          <w:lang w:eastAsia="zh-CN"/>
        </w:rPr>
        <w:t>“</w:t>
      </w:r>
      <w:r w:rsidR="00AF7016">
        <w:rPr>
          <w:rFonts w:eastAsia="SimSun" w:hint="eastAsia"/>
          <w:lang w:eastAsia="zh-CN"/>
        </w:rPr>
        <w:t>early</w:t>
      </w:r>
      <w:r w:rsidR="00AF7016">
        <w:rPr>
          <w:rFonts w:eastAsia="SimSun"/>
          <w:lang w:eastAsia="zh-CN"/>
        </w:rPr>
        <w:t>”</w:t>
      </w:r>
      <w:r w:rsidR="00AF7016">
        <w:rPr>
          <w:rFonts w:eastAsia="SimSun" w:hint="eastAsia"/>
          <w:lang w:eastAsia="zh-CN"/>
        </w:rPr>
        <w:t xml:space="preserve"> subframes</w:t>
      </w:r>
      <w:r>
        <w:rPr>
          <w:rFonts w:eastAsia="SimSun" w:hint="eastAsia"/>
          <w:lang w:eastAsia="zh-CN"/>
        </w:rPr>
        <w:t xml:space="preserve">. </w:t>
      </w:r>
    </w:p>
    <w:p w:rsidR="00AF7016" w:rsidRPr="008F2949" w:rsidRDefault="00AF7016" w:rsidP="00AF7016">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5</w:t>
      </w:r>
      <w:r w:rsidRPr="008F2949">
        <w:rPr>
          <w:rFonts w:ascii="Times New Roman"/>
          <w:b/>
          <w:i/>
          <w:sz w:val="22"/>
          <w:szCs w:val="22"/>
        </w:rPr>
        <w:t xml:space="preserve">: </w:t>
      </w:r>
    </w:p>
    <w:p w:rsidR="00AF7016" w:rsidRPr="00AF7016" w:rsidRDefault="00AF7016" w:rsidP="00AF7016">
      <w:pPr>
        <w:widowControl/>
        <w:numPr>
          <w:ilvl w:val="0"/>
          <w:numId w:val="11"/>
        </w:numPr>
        <w:wordWrap/>
        <w:autoSpaceDE/>
        <w:autoSpaceDN/>
        <w:spacing w:before="120" w:after="180"/>
        <w:jc w:val="left"/>
        <w:rPr>
          <w:rFonts w:ascii="Times New Roman" w:eastAsiaTheme="minorEastAsia"/>
          <w:i/>
          <w:sz w:val="22"/>
          <w:szCs w:val="22"/>
          <w:lang w:eastAsia="zh-CN"/>
        </w:rPr>
      </w:pPr>
      <w:r w:rsidRPr="00AF7016">
        <w:rPr>
          <w:rFonts w:ascii="Times New Roman" w:eastAsiaTheme="minorEastAsia" w:hint="eastAsia"/>
          <w:i/>
          <w:sz w:val="22"/>
          <w:szCs w:val="22"/>
          <w:lang w:eastAsia="zh-CN"/>
        </w:rPr>
        <w:t xml:space="preserve">Specification is needed </w:t>
      </w:r>
      <w:r w:rsidR="006779CD">
        <w:rPr>
          <w:rFonts w:ascii="Times New Roman" w:eastAsiaTheme="minorEastAsia" w:hint="eastAsia"/>
          <w:i/>
          <w:sz w:val="22"/>
          <w:szCs w:val="22"/>
          <w:lang w:eastAsia="zh-CN"/>
        </w:rPr>
        <w:t>when</w:t>
      </w:r>
      <w:r w:rsidRPr="00AF7016">
        <w:rPr>
          <w:rFonts w:ascii="Times New Roman" w:eastAsiaTheme="minorEastAsia" w:hint="eastAsia"/>
          <w:i/>
          <w:sz w:val="22"/>
          <w:szCs w:val="22"/>
          <w:lang w:eastAsia="zh-CN"/>
        </w:rPr>
        <w:t xml:space="preserve"> the value of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V</m:t>
            </m:r>
          </m:e>
          <m:sub>
            <m:r>
              <w:rPr>
                <w:rFonts w:ascii="Cambria Math" w:eastAsiaTheme="minorEastAsia" w:hAnsi="Cambria Math"/>
                <w:sz w:val="22"/>
                <w:szCs w:val="22"/>
                <w:lang w:eastAsia="zh-CN"/>
              </w:rPr>
              <m:t>DAI</m:t>
            </m:r>
          </m:sub>
          <m:sup>
            <m:r>
              <w:rPr>
                <w:rFonts w:ascii="Cambria Math" w:eastAsiaTheme="minorEastAsia" w:hAnsi="Cambria Math"/>
                <w:sz w:val="22"/>
                <w:szCs w:val="22"/>
                <w:lang w:eastAsia="zh-CN"/>
              </w:rPr>
              <m:t>UL</m:t>
            </m:r>
          </m:sup>
        </m:sSubSup>
      </m:oMath>
      <w:r>
        <w:rPr>
          <w:rFonts w:ascii="Times New Roman" w:eastAsiaTheme="minorEastAsia" w:hint="eastAsia"/>
          <w:i/>
          <w:sz w:val="22"/>
          <w:szCs w:val="22"/>
          <w:lang w:eastAsia="zh-CN"/>
        </w:rPr>
        <w:t xml:space="preserve"> in UL grant </w:t>
      </w:r>
      <w:r w:rsidR="006779CD">
        <w:rPr>
          <w:rFonts w:ascii="Times New Roman" w:eastAsiaTheme="minorEastAsia" w:hint="eastAsia"/>
          <w:i/>
          <w:sz w:val="22"/>
          <w:szCs w:val="22"/>
          <w:lang w:eastAsia="zh-CN"/>
        </w:rPr>
        <w:t xml:space="preserve">is </w:t>
      </w:r>
      <w:r>
        <w:rPr>
          <w:rFonts w:ascii="Times New Roman" w:eastAsiaTheme="minorEastAsia" w:hint="eastAsia"/>
          <w:i/>
          <w:sz w:val="22"/>
          <w:szCs w:val="22"/>
          <w:lang w:eastAsia="zh-CN"/>
        </w:rPr>
        <w:t>smaller than the received PDSCH and SPS release. Solution to optimize the number of HARQ-ACK feedback bits is preferred.</w:t>
      </w:r>
    </w:p>
    <w:p w:rsidR="00E779AB" w:rsidRPr="00BA1180" w:rsidRDefault="00E779AB" w:rsidP="00E779AB">
      <w:pPr>
        <w:pStyle w:val="BodyText"/>
      </w:pPr>
    </w:p>
    <w:p w:rsidR="00B50F3A" w:rsidRDefault="00B11BF7" w:rsidP="00B50F3A">
      <w:pPr>
        <w:pStyle w:val="LGTdoc1"/>
        <w:numPr>
          <w:ilvl w:val="0"/>
          <w:numId w:val="3"/>
        </w:numPr>
        <w:spacing w:beforeLines="0" w:after="0" w:afterAutospacing="0"/>
        <w:rPr>
          <w:rFonts w:ascii="Arial" w:hAnsi="Arial" w:cs="Arial"/>
          <w:lang w:val="en-US"/>
        </w:rPr>
      </w:pPr>
      <w:r>
        <w:rPr>
          <w:rFonts w:ascii="Arial" w:hAnsi="Arial" w:cs="Arial"/>
          <w:lang w:val="en-US"/>
        </w:rPr>
        <w:t>Conclusions</w:t>
      </w:r>
    </w:p>
    <w:p w:rsidR="00E779AB" w:rsidRDefault="00E779AB" w:rsidP="00E779AB">
      <w:pPr>
        <w:pStyle w:val="BodyText"/>
      </w:pPr>
    </w:p>
    <w:p w:rsidR="00C41D87" w:rsidRDefault="000641B2" w:rsidP="00E779AB">
      <w:pPr>
        <w:pStyle w:val="BodyText"/>
        <w:rPr>
          <w:rFonts w:eastAsiaTheme="minorEastAsia"/>
          <w:szCs w:val="22"/>
          <w:lang w:eastAsia="zh-CN"/>
        </w:rPr>
      </w:pPr>
      <w:r>
        <w:rPr>
          <w:rFonts w:eastAsiaTheme="minorEastAsia" w:hint="eastAsia"/>
          <w:szCs w:val="22"/>
          <w:lang w:eastAsia="zh-CN"/>
        </w:rPr>
        <w:t>T</w:t>
      </w:r>
      <w:r w:rsidR="008C4001" w:rsidRPr="00E779AB">
        <w:rPr>
          <w:szCs w:val="22"/>
        </w:rPr>
        <w:t xml:space="preserve">his contribution discussed </w:t>
      </w:r>
      <w:r w:rsidR="00B6099E">
        <w:rPr>
          <w:rFonts w:eastAsiaTheme="minorEastAsia" w:hint="eastAsia"/>
          <w:szCs w:val="22"/>
          <w:lang w:eastAsia="zh-CN"/>
        </w:rPr>
        <w:t>HARQ</w:t>
      </w:r>
      <w:r>
        <w:rPr>
          <w:rFonts w:eastAsiaTheme="minorEastAsia" w:hint="eastAsia"/>
          <w:szCs w:val="22"/>
          <w:lang w:eastAsia="zh-CN"/>
        </w:rPr>
        <w:t xml:space="preserve">-ACK </w:t>
      </w:r>
      <w:r w:rsidR="006779CD">
        <w:rPr>
          <w:rFonts w:eastAsiaTheme="minorEastAsia" w:hint="eastAsia"/>
          <w:szCs w:val="22"/>
          <w:lang w:eastAsia="zh-CN"/>
        </w:rPr>
        <w:t xml:space="preserve">feedback format and </w:t>
      </w:r>
      <w:r w:rsidR="006779CD">
        <w:rPr>
          <w:rFonts w:eastAsiaTheme="minorEastAsia"/>
          <w:szCs w:val="22"/>
          <w:lang w:eastAsia="zh-CN"/>
        </w:rPr>
        <w:t>payload</w:t>
      </w:r>
      <w:r w:rsidR="006779CD">
        <w:rPr>
          <w:rFonts w:eastAsiaTheme="minorEastAsia" w:hint="eastAsia"/>
          <w:szCs w:val="22"/>
          <w:lang w:eastAsia="zh-CN"/>
        </w:rPr>
        <w:t xml:space="preserve"> determination for eIMTA in case HARQ-ACK is transmitted on </w:t>
      </w:r>
      <w:r>
        <w:rPr>
          <w:rFonts w:eastAsiaTheme="minorEastAsia" w:hint="eastAsia"/>
          <w:szCs w:val="22"/>
          <w:lang w:eastAsia="zh-CN"/>
        </w:rPr>
        <w:t xml:space="preserve">PUCCH </w:t>
      </w:r>
      <w:r w:rsidR="006779CD">
        <w:rPr>
          <w:rFonts w:eastAsiaTheme="minorEastAsia" w:hint="eastAsia"/>
          <w:szCs w:val="22"/>
          <w:lang w:eastAsia="zh-CN"/>
        </w:rPr>
        <w:t xml:space="preserve">or PUSCH. </w:t>
      </w:r>
      <w:r>
        <w:rPr>
          <w:rFonts w:eastAsiaTheme="minorEastAsia" w:hint="eastAsia"/>
          <w:szCs w:val="22"/>
          <w:lang w:eastAsia="zh-CN"/>
        </w:rPr>
        <w:t>T</w:t>
      </w:r>
      <w:r w:rsidR="00872A1D">
        <w:rPr>
          <w:rFonts w:eastAsiaTheme="minorEastAsia" w:hint="eastAsia"/>
          <w:szCs w:val="22"/>
          <w:lang w:eastAsia="zh-CN"/>
        </w:rPr>
        <w:t xml:space="preserve">he following </w:t>
      </w:r>
      <w:r w:rsidR="00BA7438">
        <w:rPr>
          <w:rFonts w:eastAsiaTheme="minorEastAsia" w:hint="eastAsia"/>
          <w:szCs w:val="22"/>
          <w:lang w:eastAsia="zh-CN"/>
        </w:rPr>
        <w:t>proposals</w:t>
      </w:r>
      <w:r>
        <w:rPr>
          <w:rFonts w:eastAsiaTheme="minorEastAsia" w:hint="eastAsia"/>
          <w:szCs w:val="22"/>
          <w:lang w:eastAsia="zh-CN"/>
        </w:rPr>
        <w:t xml:space="preserve"> and observations</w:t>
      </w:r>
      <w:r w:rsidR="00872A1D">
        <w:rPr>
          <w:rFonts w:eastAsiaTheme="minorEastAsia"/>
          <w:szCs w:val="22"/>
          <w:lang w:eastAsia="zh-CN"/>
        </w:rPr>
        <w:t xml:space="preserve"> are</w:t>
      </w:r>
      <w:r w:rsidR="00872A1D">
        <w:rPr>
          <w:rFonts w:eastAsiaTheme="minorEastAsia" w:hint="eastAsia"/>
          <w:szCs w:val="22"/>
          <w:lang w:eastAsia="zh-CN"/>
        </w:rPr>
        <w:t xml:space="preserve"> made:</w:t>
      </w:r>
    </w:p>
    <w:p w:rsidR="006779CD" w:rsidRPr="008F2949" w:rsidRDefault="006779CD" w:rsidP="006779CD">
      <w:pPr>
        <w:spacing w:before="240" w:after="120"/>
        <w:rPr>
          <w:rFonts w:ascii="Times New Roman"/>
          <w:b/>
          <w:i/>
          <w:sz w:val="22"/>
          <w:szCs w:val="22"/>
        </w:rPr>
      </w:pPr>
      <w:r>
        <w:rPr>
          <w:rFonts w:ascii="Times New Roman" w:eastAsiaTheme="minorEastAsia" w:hint="eastAsia"/>
          <w:b/>
          <w:i/>
          <w:sz w:val="22"/>
          <w:szCs w:val="22"/>
          <w:lang w:eastAsia="zh-CN"/>
        </w:rPr>
        <w:t>Observation</w:t>
      </w:r>
      <w:r w:rsidRPr="008F2949">
        <w:rPr>
          <w:rFonts w:ascii="Times New Roman"/>
          <w:b/>
          <w:i/>
          <w:sz w:val="22"/>
          <w:szCs w:val="22"/>
        </w:rPr>
        <w:t xml:space="preserve">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6779CD" w:rsidRDefault="006779CD" w:rsidP="006779CD">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PUCCH format 3 cannot support eIMTA with more than two configured serving cells </w:t>
      </w:r>
      <w:r w:rsidRPr="00287CD4">
        <w:rPr>
          <w:rFonts w:ascii="Times New Roman" w:eastAsiaTheme="minorEastAsia" w:hint="eastAsia"/>
          <w:i/>
          <w:sz w:val="22"/>
          <w:szCs w:val="22"/>
          <w:lang w:eastAsia="zh-CN"/>
        </w:rPr>
        <w:t xml:space="preserve">when DL HARQ reference configuration is </w:t>
      </w:r>
      <w:r>
        <w:rPr>
          <w:rFonts w:ascii="Times New Roman" w:eastAsiaTheme="minorEastAsia" w:hint="eastAsia"/>
          <w:i/>
          <w:sz w:val="22"/>
          <w:szCs w:val="22"/>
          <w:lang w:eastAsia="zh-CN"/>
        </w:rPr>
        <w:t xml:space="preserve">configuration </w:t>
      </w:r>
      <w:r w:rsidRPr="00287CD4">
        <w:rPr>
          <w:rFonts w:ascii="Times New Roman" w:eastAsiaTheme="minorEastAsia" w:hint="eastAsia"/>
          <w:i/>
          <w:sz w:val="22"/>
          <w:szCs w:val="22"/>
          <w:lang w:eastAsia="zh-CN"/>
        </w:rPr>
        <w:t>5</w:t>
      </w:r>
    </w:p>
    <w:p w:rsidR="006779CD" w:rsidRPr="008F2949" w:rsidRDefault="006779CD" w:rsidP="006779CD">
      <w:pPr>
        <w:spacing w:before="240" w:after="120"/>
        <w:rPr>
          <w:rFonts w:ascii="Times New Roman"/>
          <w:b/>
          <w:i/>
          <w:sz w:val="22"/>
          <w:szCs w:val="22"/>
        </w:rPr>
      </w:pPr>
      <w:r>
        <w:rPr>
          <w:rFonts w:ascii="Times New Roman" w:eastAsiaTheme="minorEastAsia" w:hint="eastAsia"/>
          <w:b/>
          <w:i/>
          <w:sz w:val="22"/>
          <w:szCs w:val="22"/>
          <w:lang w:eastAsia="zh-CN"/>
        </w:rPr>
        <w:t>Observation</w:t>
      </w:r>
      <w:r w:rsidRPr="008F2949">
        <w:rPr>
          <w:rFonts w:ascii="Times New Roman"/>
          <w:b/>
          <w:i/>
          <w:sz w:val="22"/>
          <w:szCs w:val="22"/>
        </w:rPr>
        <w:t xml:space="preserve"> </w:t>
      </w:r>
      <w:r>
        <w:rPr>
          <w:rFonts w:ascii="Times New Roman" w:eastAsiaTheme="minorEastAsia" w:hint="eastAsia"/>
          <w:b/>
          <w:i/>
          <w:sz w:val="22"/>
          <w:szCs w:val="22"/>
          <w:lang w:eastAsia="zh-CN"/>
        </w:rPr>
        <w:t>2</w:t>
      </w:r>
      <w:r w:rsidRPr="008F2949">
        <w:rPr>
          <w:rFonts w:ascii="Times New Roman"/>
          <w:b/>
          <w:i/>
          <w:sz w:val="22"/>
          <w:szCs w:val="22"/>
        </w:rPr>
        <w:t xml:space="preserve">: </w:t>
      </w:r>
    </w:p>
    <w:p w:rsidR="006779CD" w:rsidRDefault="006779CD" w:rsidP="006779CD">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PUCCH format 3 is not optimized for TDD UL-DL configuration 5 </w:t>
      </w:r>
    </w:p>
    <w:p w:rsidR="00AF7016" w:rsidRPr="008F2949" w:rsidRDefault="00AF7016" w:rsidP="00AF7016">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1</w:t>
      </w:r>
      <w:r w:rsidRPr="008F2949">
        <w:rPr>
          <w:rFonts w:ascii="Times New Roman"/>
          <w:b/>
          <w:i/>
          <w:sz w:val="22"/>
          <w:szCs w:val="22"/>
        </w:rPr>
        <w:t xml:space="preserve">: </w:t>
      </w:r>
    </w:p>
    <w:p w:rsidR="00AF7016" w:rsidRPr="00287CD4" w:rsidRDefault="00AF7016" w:rsidP="00AF7016">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FFS whether PUCCH format 3 is mandatory for </w:t>
      </w:r>
      <w:r w:rsidRPr="00287CD4">
        <w:rPr>
          <w:rFonts w:ascii="Times New Roman" w:eastAsiaTheme="minorEastAsia" w:hint="eastAsia"/>
          <w:i/>
          <w:sz w:val="22"/>
          <w:szCs w:val="22"/>
          <w:lang w:eastAsia="zh-CN"/>
        </w:rPr>
        <w:t>Rel-12 UEs supporting TDD eIMTA</w:t>
      </w:r>
      <w:r>
        <w:rPr>
          <w:rFonts w:ascii="Times New Roman" w:eastAsiaTheme="minorEastAsia" w:hint="eastAsia"/>
          <w:i/>
          <w:sz w:val="22"/>
          <w:szCs w:val="22"/>
          <w:lang w:eastAsia="zh-CN"/>
        </w:rPr>
        <w:t>.</w:t>
      </w:r>
      <w:r w:rsidRPr="00EC7502">
        <w:rPr>
          <w:rFonts w:ascii="Times New Roman" w:eastAsiaTheme="minorEastAsia" w:hint="eastAsia"/>
          <w:i/>
          <w:sz w:val="22"/>
          <w:szCs w:val="22"/>
          <w:lang w:eastAsia="zh-CN"/>
        </w:rPr>
        <w:t xml:space="preserve"> </w:t>
      </w:r>
      <w:r w:rsidRPr="00287CD4">
        <w:rPr>
          <w:rFonts w:ascii="Times New Roman" w:eastAsiaTheme="minorEastAsia" w:hint="eastAsia"/>
          <w:i/>
          <w:sz w:val="22"/>
          <w:szCs w:val="22"/>
          <w:lang w:eastAsia="zh-CN"/>
        </w:rPr>
        <w:t xml:space="preserve">  </w:t>
      </w:r>
    </w:p>
    <w:p w:rsidR="00AF7016" w:rsidRPr="008F2949" w:rsidRDefault="00AF7016" w:rsidP="00AF7016">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2</w:t>
      </w:r>
      <w:r w:rsidRPr="008F2949">
        <w:rPr>
          <w:rFonts w:ascii="Times New Roman"/>
          <w:b/>
          <w:i/>
          <w:sz w:val="22"/>
          <w:szCs w:val="22"/>
        </w:rPr>
        <w:t xml:space="preserve">: </w:t>
      </w:r>
    </w:p>
    <w:p w:rsidR="00AF7016" w:rsidRDefault="00AF7016" w:rsidP="00AF7016">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The subframe set based partial bundling for PUCCH format 1b with channel </w:t>
      </w:r>
      <w:r>
        <w:rPr>
          <w:rFonts w:ascii="Times New Roman" w:eastAsiaTheme="minorEastAsia"/>
          <w:i/>
          <w:sz w:val="22"/>
          <w:szCs w:val="22"/>
          <w:lang w:eastAsia="zh-CN"/>
        </w:rPr>
        <w:t>selection</w:t>
      </w:r>
      <w:r>
        <w:rPr>
          <w:rFonts w:ascii="Times New Roman" w:eastAsiaTheme="minorEastAsia" w:hint="eastAsia"/>
          <w:i/>
          <w:sz w:val="22"/>
          <w:szCs w:val="22"/>
          <w:lang w:eastAsia="zh-CN"/>
        </w:rPr>
        <w:t xml:space="preserve"> can be considered for eIMTA</w:t>
      </w:r>
    </w:p>
    <w:p w:rsidR="00AF7016" w:rsidRPr="008F2949" w:rsidRDefault="00AF7016" w:rsidP="00AF7016">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3</w:t>
      </w:r>
      <w:r w:rsidRPr="008F2949">
        <w:rPr>
          <w:rFonts w:ascii="Times New Roman"/>
          <w:b/>
          <w:i/>
          <w:sz w:val="22"/>
          <w:szCs w:val="22"/>
        </w:rPr>
        <w:t xml:space="preserve">: </w:t>
      </w:r>
    </w:p>
    <w:p w:rsidR="00AF7016" w:rsidRDefault="00AF7016" w:rsidP="00AF7016">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t xml:space="preserve">The HARQ-ACK codebook size shall be determined by the actually used TDD UL-DL configuration. </w:t>
      </w:r>
    </w:p>
    <w:p w:rsidR="00AF7016" w:rsidRPr="008F2949" w:rsidRDefault="00AF7016" w:rsidP="00AF7016">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4</w:t>
      </w:r>
      <w:r w:rsidRPr="008F2949">
        <w:rPr>
          <w:rFonts w:ascii="Times New Roman"/>
          <w:b/>
          <w:i/>
          <w:sz w:val="22"/>
          <w:szCs w:val="22"/>
        </w:rPr>
        <w:t xml:space="preserve">: </w:t>
      </w:r>
    </w:p>
    <w:p w:rsidR="006779CD" w:rsidRDefault="006779CD" w:rsidP="00BB6A32">
      <w:pPr>
        <w:widowControl/>
        <w:numPr>
          <w:ilvl w:val="0"/>
          <w:numId w:val="11"/>
        </w:numPr>
        <w:wordWrap/>
        <w:autoSpaceDE/>
        <w:autoSpaceDN/>
        <w:spacing w:before="120" w:after="180"/>
        <w:jc w:val="left"/>
        <w:rPr>
          <w:rFonts w:ascii="Times New Roman" w:eastAsiaTheme="minorEastAsia"/>
          <w:i/>
          <w:sz w:val="22"/>
          <w:szCs w:val="22"/>
          <w:lang w:eastAsia="zh-CN"/>
        </w:rPr>
      </w:pPr>
      <w:r>
        <w:rPr>
          <w:rFonts w:ascii="Times New Roman" w:eastAsiaTheme="minorEastAsia" w:hint="eastAsia"/>
          <w:i/>
          <w:sz w:val="22"/>
          <w:szCs w:val="22"/>
          <w:lang w:eastAsia="zh-CN"/>
        </w:rPr>
        <w:lastRenderedPageBreak/>
        <w:t xml:space="preserve">The UL DAI is used in UL grant also when </w:t>
      </w:r>
      <w:r w:rsidR="00BB6A32" w:rsidRPr="00BB6A32">
        <w:rPr>
          <w:rFonts w:ascii="Times New Roman" w:eastAsiaTheme="minorEastAsia"/>
          <w:i/>
          <w:sz w:val="22"/>
          <w:szCs w:val="22"/>
          <w:lang w:eastAsia="zh-CN"/>
        </w:rPr>
        <w:t xml:space="preserve">UL-DL configuration </w:t>
      </w:r>
      <w:r>
        <w:rPr>
          <w:rFonts w:ascii="Times New Roman" w:eastAsiaTheme="minorEastAsia" w:hint="eastAsia"/>
          <w:i/>
          <w:sz w:val="22"/>
          <w:szCs w:val="22"/>
          <w:lang w:eastAsia="zh-CN"/>
        </w:rPr>
        <w:t>0 is used as UL reference configuration. A fixed UL index pattern can be pre-determined to support multi-TTI scheduling for eIMTA.</w:t>
      </w:r>
    </w:p>
    <w:p w:rsidR="00AF7016" w:rsidRPr="008F2949" w:rsidRDefault="00AF7016" w:rsidP="00AF7016">
      <w:pPr>
        <w:spacing w:before="240"/>
        <w:rPr>
          <w:rFonts w:ascii="Times New Roman"/>
          <w:b/>
          <w:i/>
          <w:sz w:val="22"/>
          <w:szCs w:val="22"/>
        </w:rPr>
      </w:pPr>
      <w:r w:rsidRPr="008F2949">
        <w:rPr>
          <w:rFonts w:ascii="Times New Roman"/>
          <w:b/>
          <w:i/>
          <w:sz w:val="22"/>
          <w:szCs w:val="22"/>
        </w:rPr>
        <w:t xml:space="preserve">Proposal </w:t>
      </w:r>
      <w:r>
        <w:rPr>
          <w:rFonts w:ascii="Times New Roman" w:eastAsiaTheme="minorEastAsia" w:hint="eastAsia"/>
          <w:b/>
          <w:i/>
          <w:sz w:val="22"/>
          <w:szCs w:val="22"/>
          <w:lang w:eastAsia="zh-CN"/>
        </w:rPr>
        <w:t>5</w:t>
      </w:r>
      <w:r w:rsidRPr="008F2949">
        <w:rPr>
          <w:rFonts w:ascii="Times New Roman"/>
          <w:b/>
          <w:i/>
          <w:sz w:val="22"/>
          <w:szCs w:val="22"/>
        </w:rPr>
        <w:t xml:space="preserve">: </w:t>
      </w:r>
    </w:p>
    <w:p w:rsidR="006779CD" w:rsidRPr="00AF7016" w:rsidRDefault="006779CD" w:rsidP="006779CD">
      <w:pPr>
        <w:widowControl/>
        <w:numPr>
          <w:ilvl w:val="0"/>
          <w:numId w:val="11"/>
        </w:numPr>
        <w:wordWrap/>
        <w:autoSpaceDE/>
        <w:autoSpaceDN/>
        <w:spacing w:before="120" w:after="180"/>
        <w:jc w:val="left"/>
        <w:rPr>
          <w:rFonts w:ascii="Times New Roman" w:eastAsiaTheme="minorEastAsia"/>
          <w:i/>
          <w:sz w:val="22"/>
          <w:szCs w:val="22"/>
          <w:lang w:eastAsia="zh-CN"/>
        </w:rPr>
      </w:pPr>
      <w:r w:rsidRPr="00AF7016">
        <w:rPr>
          <w:rFonts w:ascii="Times New Roman" w:eastAsiaTheme="minorEastAsia" w:hint="eastAsia"/>
          <w:i/>
          <w:sz w:val="22"/>
          <w:szCs w:val="22"/>
          <w:lang w:eastAsia="zh-CN"/>
        </w:rPr>
        <w:t xml:space="preserve">Specification is needed </w:t>
      </w:r>
      <w:r>
        <w:rPr>
          <w:rFonts w:ascii="Times New Roman" w:eastAsiaTheme="minorEastAsia" w:hint="eastAsia"/>
          <w:i/>
          <w:sz w:val="22"/>
          <w:szCs w:val="22"/>
          <w:lang w:eastAsia="zh-CN"/>
        </w:rPr>
        <w:t>when</w:t>
      </w:r>
      <w:r w:rsidRPr="00AF7016">
        <w:rPr>
          <w:rFonts w:ascii="Times New Roman" w:eastAsiaTheme="minorEastAsia" w:hint="eastAsia"/>
          <w:i/>
          <w:sz w:val="22"/>
          <w:szCs w:val="22"/>
          <w:lang w:eastAsia="zh-CN"/>
        </w:rPr>
        <w:t xml:space="preserve"> the value of  </w:t>
      </w:r>
      <m:oMath>
        <m:sSubSup>
          <m:sSubSupPr>
            <m:ctrlPr>
              <w:rPr>
                <w:rFonts w:ascii="Cambria Math" w:eastAsiaTheme="minorEastAsia" w:hAnsi="Cambria Math"/>
                <w:i/>
                <w:sz w:val="22"/>
                <w:szCs w:val="22"/>
                <w:lang w:eastAsia="zh-CN"/>
              </w:rPr>
            </m:ctrlPr>
          </m:sSubSupPr>
          <m:e>
            <m:r>
              <w:rPr>
                <w:rFonts w:ascii="Cambria Math" w:eastAsiaTheme="minorEastAsia" w:hAnsi="Cambria Math"/>
                <w:sz w:val="22"/>
                <w:szCs w:val="22"/>
                <w:lang w:eastAsia="zh-CN"/>
              </w:rPr>
              <m:t>V</m:t>
            </m:r>
          </m:e>
          <m:sub>
            <m:r>
              <w:rPr>
                <w:rFonts w:ascii="Cambria Math" w:eastAsiaTheme="minorEastAsia" w:hAnsi="Cambria Math"/>
                <w:sz w:val="22"/>
                <w:szCs w:val="22"/>
                <w:lang w:eastAsia="zh-CN"/>
              </w:rPr>
              <m:t>DAI</m:t>
            </m:r>
          </m:sub>
          <m:sup>
            <m:r>
              <w:rPr>
                <w:rFonts w:ascii="Cambria Math" w:eastAsiaTheme="minorEastAsia" w:hAnsi="Cambria Math"/>
                <w:sz w:val="22"/>
                <w:szCs w:val="22"/>
                <w:lang w:eastAsia="zh-CN"/>
              </w:rPr>
              <m:t>UL</m:t>
            </m:r>
          </m:sup>
        </m:sSubSup>
      </m:oMath>
      <w:r>
        <w:rPr>
          <w:rFonts w:ascii="Times New Roman" w:eastAsiaTheme="minorEastAsia" w:hint="eastAsia"/>
          <w:i/>
          <w:sz w:val="22"/>
          <w:szCs w:val="22"/>
          <w:lang w:eastAsia="zh-CN"/>
        </w:rPr>
        <w:t xml:space="preserve"> in UL grant is smaller than the received PDSCH and SPS release. Solution to optimize the number of HARQ-ACK feedback bits is preferred.</w:t>
      </w:r>
    </w:p>
    <w:p w:rsidR="00F54298" w:rsidRDefault="00F54298" w:rsidP="00533B7D">
      <w:pPr>
        <w:pStyle w:val="LGTdoc1"/>
        <w:spacing w:beforeLines="0" w:before="120" w:after="0" w:afterAutospacing="0"/>
        <w:rPr>
          <w:lang w:val="en-US"/>
        </w:rPr>
      </w:pPr>
      <w:r w:rsidRPr="00285EEF">
        <w:rPr>
          <w:lang w:val="en-US"/>
        </w:rPr>
        <w:t>Reference</w:t>
      </w:r>
      <w:r w:rsidR="008D2A43" w:rsidRPr="00285EEF">
        <w:rPr>
          <w:lang w:val="en-US"/>
        </w:rPr>
        <w:t>s</w:t>
      </w:r>
    </w:p>
    <w:bookmarkEnd w:id="2"/>
    <w:bookmarkEnd w:id="3"/>
    <w:p w:rsidR="001E57ED" w:rsidRPr="00276EE5" w:rsidRDefault="000641B2" w:rsidP="00276EE5">
      <w:pPr>
        <w:pStyle w:val="LGTdoc0"/>
        <w:spacing w:before="60" w:afterLines="0"/>
        <w:ind w:left="302" w:hanging="302"/>
        <w:rPr>
          <w:rFonts w:eastAsia="Malgun Gothic" w:cs="Arial"/>
          <w:szCs w:val="22"/>
        </w:rPr>
      </w:pPr>
      <w:r>
        <w:rPr>
          <w:rFonts w:eastAsia="Malgun Gothic" w:cs="Arial"/>
          <w:szCs w:val="22"/>
        </w:rPr>
        <w:t>[</w:t>
      </w:r>
      <w:r w:rsidRPr="00276EE5">
        <w:rPr>
          <w:rFonts w:eastAsia="Malgun Gothic" w:cs="Arial" w:hint="eastAsia"/>
          <w:szCs w:val="22"/>
        </w:rPr>
        <w:t>1</w:t>
      </w:r>
      <w:r w:rsidR="001E57ED" w:rsidRPr="00276EE5">
        <w:rPr>
          <w:rFonts w:eastAsia="Malgun Gothic" w:cs="Arial"/>
          <w:szCs w:val="22"/>
        </w:rPr>
        <w:t>] R1</w:t>
      </w:r>
      <w:r w:rsidR="00BA1180" w:rsidRPr="00276EE5">
        <w:rPr>
          <w:rFonts w:eastAsia="Malgun Gothic" w:cs="Arial"/>
          <w:szCs w:val="22"/>
        </w:rPr>
        <w:t>-1</w:t>
      </w:r>
      <w:r w:rsidR="00BA1180" w:rsidRPr="00276EE5">
        <w:rPr>
          <w:rFonts w:eastAsia="Malgun Gothic" w:cs="Arial" w:hint="eastAsia"/>
          <w:szCs w:val="22"/>
        </w:rPr>
        <w:t>3</w:t>
      </w:r>
      <w:r w:rsidR="004453E5" w:rsidRPr="00276EE5">
        <w:rPr>
          <w:rFonts w:eastAsia="Malgun Gothic" w:cs="Arial" w:hint="eastAsia"/>
          <w:szCs w:val="22"/>
        </w:rPr>
        <w:t>4803</w:t>
      </w:r>
      <w:r w:rsidR="001E57ED" w:rsidRPr="00276EE5">
        <w:rPr>
          <w:rFonts w:eastAsia="Malgun Gothic" w:cs="Arial"/>
          <w:szCs w:val="22"/>
        </w:rPr>
        <w:t>, “</w:t>
      </w:r>
      <w:r w:rsidR="004453E5" w:rsidRPr="00276EE5">
        <w:rPr>
          <w:rFonts w:eastAsia="Malgun Gothic" w:cs="Arial"/>
          <w:szCs w:val="22"/>
        </w:rPr>
        <w:t>Remaining HARQ details in TDD eIMTA</w:t>
      </w:r>
      <w:r w:rsidR="001E57ED" w:rsidRPr="00276EE5">
        <w:rPr>
          <w:rFonts w:eastAsia="Malgun Gothic" w:cs="Arial"/>
          <w:szCs w:val="22"/>
        </w:rPr>
        <w:t>,”</w:t>
      </w:r>
      <w:r w:rsidR="00BA1180" w:rsidRPr="00276EE5">
        <w:rPr>
          <w:rFonts w:eastAsia="Malgun Gothic" w:cs="Arial" w:hint="eastAsia"/>
          <w:szCs w:val="22"/>
        </w:rPr>
        <w:t xml:space="preserve"> </w:t>
      </w:r>
      <w:r w:rsidR="00910A7E" w:rsidRPr="00276EE5">
        <w:rPr>
          <w:rFonts w:eastAsia="Malgun Gothic" w:cs="Arial" w:hint="eastAsia"/>
          <w:szCs w:val="22"/>
        </w:rPr>
        <w:t>CATT</w:t>
      </w:r>
    </w:p>
    <w:p w:rsidR="004453E5" w:rsidRPr="00276EE5" w:rsidRDefault="004453E5" w:rsidP="00276EE5">
      <w:pPr>
        <w:pStyle w:val="LGTdoc0"/>
        <w:spacing w:before="60" w:afterLines="0"/>
        <w:ind w:left="302" w:hanging="302"/>
        <w:rPr>
          <w:rFonts w:eastAsia="Malgun Gothic" w:cs="Arial"/>
          <w:szCs w:val="22"/>
        </w:rPr>
      </w:pPr>
      <w:r w:rsidRPr="00276EE5">
        <w:rPr>
          <w:rFonts w:eastAsia="Malgun Gothic" w:cs="Arial" w:hint="eastAsia"/>
          <w:szCs w:val="22"/>
        </w:rPr>
        <w:t xml:space="preserve">[2] R1-134436, </w:t>
      </w:r>
      <w:r w:rsidRPr="00276EE5">
        <w:rPr>
          <w:rFonts w:eastAsia="Malgun Gothic" w:cs="Arial"/>
          <w:szCs w:val="22"/>
        </w:rPr>
        <w:t>“</w:t>
      </w:r>
      <w:r w:rsidRPr="00276EE5">
        <w:rPr>
          <w:rFonts w:eastAsia="Malgun Gothic" w:cs="Arial" w:hint="eastAsia"/>
          <w:szCs w:val="22"/>
        </w:rPr>
        <w:t>Details of HARQ in</w:t>
      </w:r>
      <w:r w:rsidRPr="00276EE5">
        <w:rPr>
          <w:rFonts w:eastAsia="Malgun Gothic" w:cs="Arial"/>
          <w:szCs w:val="22"/>
        </w:rPr>
        <w:t xml:space="preserve"> TDD eIMTA</w:t>
      </w:r>
      <w:r w:rsidRPr="00276EE5">
        <w:rPr>
          <w:rFonts w:eastAsia="Malgun Gothic" w:cs="Arial" w:hint="eastAsia"/>
          <w:szCs w:val="22"/>
        </w:rPr>
        <w:t>,</w:t>
      </w:r>
      <w:r w:rsidRPr="00276EE5">
        <w:rPr>
          <w:rFonts w:eastAsia="Malgun Gothic" w:cs="Arial"/>
          <w:szCs w:val="22"/>
        </w:rPr>
        <w:t>”</w:t>
      </w:r>
      <w:r w:rsidRPr="00276EE5">
        <w:rPr>
          <w:rFonts w:eastAsia="Malgun Gothic" w:cs="Arial" w:hint="eastAsia"/>
          <w:szCs w:val="22"/>
        </w:rPr>
        <w:t xml:space="preserve"> MediaTek Inc.</w:t>
      </w:r>
    </w:p>
    <w:p w:rsidR="006A6956" w:rsidRPr="00276EE5" w:rsidRDefault="006A6956" w:rsidP="00276EE5">
      <w:pPr>
        <w:pStyle w:val="LGTdoc0"/>
        <w:spacing w:before="60" w:afterLines="0"/>
        <w:ind w:left="302" w:hanging="302"/>
        <w:rPr>
          <w:rFonts w:eastAsia="Malgun Gothic" w:cs="Arial"/>
          <w:szCs w:val="22"/>
        </w:rPr>
      </w:pPr>
      <w:r w:rsidRPr="00755544">
        <w:rPr>
          <w:rFonts w:eastAsia="Malgun Gothic" w:cs="Arial"/>
          <w:szCs w:val="22"/>
        </w:rPr>
        <w:t>[</w:t>
      </w:r>
      <w:r w:rsidRPr="00276EE5">
        <w:rPr>
          <w:rFonts w:eastAsia="Malgun Gothic" w:cs="Arial" w:hint="eastAsia"/>
          <w:szCs w:val="22"/>
        </w:rPr>
        <w:t>3</w:t>
      </w:r>
      <w:r w:rsidRPr="00755544">
        <w:rPr>
          <w:rFonts w:eastAsia="Malgun Gothic" w:cs="Arial"/>
          <w:szCs w:val="22"/>
        </w:rPr>
        <w:t>] R1-13</w:t>
      </w:r>
      <w:r w:rsidR="00276EE5" w:rsidRPr="00276EE5">
        <w:rPr>
          <w:rFonts w:eastAsia="Malgun Gothic" w:cs="Arial" w:hint="eastAsia"/>
          <w:szCs w:val="22"/>
        </w:rPr>
        <w:t>4155</w:t>
      </w:r>
      <w:r w:rsidRPr="00755544">
        <w:rPr>
          <w:rFonts w:eastAsia="Malgun Gothic" w:cs="Arial"/>
          <w:szCs w:val="22"/>
        </w:rPr>
        <w:t>, “</w:t>
      </w:r>
      <w:r w:rsidR="00276EE5" w:rsidRPr="00276EE5">
        <w:rPr>
          <w:rFonts w:eastAsia="Malgun Gothic" w:cs="Arial" w:hint="eastAsia"/>
          <w:szCs w:val="22"/>
        </w:rPr>
        <w:t>UCI Payload Aspects for eIMTA</w:t>
      </w:r>
      <w:r w:rsidRPr="00755544">
        <w:rPr>
          <w:rFonts w:eastAsia="Malgun Gothic" w:cs="Arial"/>
          <w:szCs w:val="22"/>
        </w:rPr>
        <w:t xml:space="preserve">,” </w:t>
      </w:r>
      <w:r w:rsidR="00276EE5" w:rsidRPr="00276EE5">
        <w:rPr>
          <w:rFonts w:eastAsia="Malgun Gothic" w:cs="Arial" w:hint="eastAsia"/>
          <w:szCs w:val="22"/>
        </w:rPr>
        <w:t>Samsung</w:t>
      </w:r>
    </w:p>
    <w:p w:rsidR="00755544" w:rsidRPr="00276EE5" w:rsidRDefault="00755544" w:rsidP="00276EE5">
      <w:pPr>
        <w:pStyle w:val="LGTdoc0"/>
        <w:spacing w:before="60" w:afterLines="0"/>
        <w:ind w:left="302" w:hanging="302"/>
        <w:rPr>
          <w:rFonts w:eastAsia="Malgun Gothic" w:cs="Arial"/>
          <w:szCs w:val="22"/>
        </w:rPr>
      </w:pPr>
      <w:r w:rsidRPr="00755544">
        <w:rPr>
          <w:rFonts w:eastAsia="Malgun Gothic" w:cs="Arial"/>
          <w:szCs w:val="22"/>
        </w:rPr>
        <w:t>[</w:t>
      </w:r>
      <w:r w:rsidR="006A6956" w:rsidRPr="00276EE5">
        <w:rPr>
          <w:rFonts w:eastAsia="Malgun Gothic" w:cs="Arial" w:hint="eastAsia"/>
          <w:szCs w:val="22"/>
        </w:rPr>
        <w:t>4</w:t>
      </w:r>
      <w:r w:rsidRPr="00755544">
        <w:rPr>
          <w:rFonts w:eastAsia="Malgun Gothic" w:cs="Arial"/>
          <w:szCs w:val="22"/>
        </w:rPr>
        <w:t>] R1-13</w:t>
      </w:r>
      <w:r w:rsidR="00276EE5" w:rsidRPr="00276EE5">
        <w:rPr>
          <w:rFonts w:eastAsia="Malgun Gothic" w:cs="Arial" w:hint="eastAsia"/>
          <w:szCs w:val="22"/>
        </w:rPr>
        <w:t>4601</w:t>
      </w:r>
      <w:r w:rsidRPr="00755544">
        <w:rPr>
          <w:rFonts w:eastAsia="Malgun Gothic" w:cs="Arial"/>
          <w:szCs w:val="22"/>
        </w:rPr>
        <w:t>, “</w:t>
      </w:r>
      <w:r w:rsidR="00276EE5" w:rsidRPr="00276EE5">
        <w:rPr>
          <w:rFonts w:eastAsia="Malgun Gothic" w:cs="Arial" w:hint="eastAsia"/>
          <w:szCs w:val="22"/>
        </w:rPr>
        <w:t xml:space="preserve">HARQ design for TDD UL-DL </w:t>
      </w:r>
      <w:r w:rsidR="00276EE5" w:rsidRPr="00276EE5">
        <w:rPr>
          <w:rFonts w:eastAsia="Malgun Gothic" w:cs="Arial"/>
          <w:szCs w:val="22"/>
        </w:rPr>
        <w:t>reconfiguration</w:t>
      </w:r>
      <w:r w:rsidRPr="00755544">
        <w:rPr>
          <w:rFonts w:eastAsia="Malgun Gothic" w:cs="Arial"/>
          <w:szCs w:val="22"/>
        </w:rPr>
        <w:t xml:space="preserve">,” </w:t>
      </w:r>
      <w:r w:rsidR="00276EE5" w:rsidRPr="00276EE5">
        <w:rPr>
          <w:rFonts w:eastAsia="Malgun Gothic" w:cs="Arial" w:hint="eastAsia"/>
          <w:szCs w:val="22"/>
        </w:rPr>
        <w:t>Qualcomm</w:t>
      </w:r>
    </w:p>
    <w:p w:rsidR="00276EE5" w:rsidRPr="00276EE5" w:rsidRDefault="00276EE5" w:rsidP="00276EE5">
      <w:pPr>
        <w:pStyle w:val="LGTdoc0"/>
        <w:spacing w:before="60" w:afterLines="0"/>
        <w:ind w:left="302" w:hanging="302"/>
        <w:rPr>
          <w:rFonts w:eastAsia="Malgun Gothic" w:cs="Arial"/>
          <w:szCs w:val="22"/>
        </w:rPr>
      </w:pPr>
      <w:r w:rsidRPr="00276EE5">
        <w:rPr>
          <w:rFonts w:eastAsia="Malgun Gothic" w:cs="Arial" w:hint="eastAsia"/>
          <w:szCs w:val="22"/>
        </w:rPr>
        <w:t xml:space="preserve">[5] R1-134491, </w:t>
      </w:r>
      <w:r w:rsidRPr="00276EE5">
        <w:rPr>
          <w:rFonts w:eastAsia="Malgun Gothic" w:cs="Arial"/>
          <w:szCs w:val="22"/>
        </w:rPr>
        <w:t>“</w:t>
      </w:r>
      <w:r w:rsidRPr="00276EE5">
        <w:rPr>
          <w:rFonts w:eastAsia="Malgun Gothic" w:cs="Arial" w:hint="eastAsia"/>
          <w:szCs w:val="22"/>
        </w:rPr>
        <w:t>Discussion on PUCCH Format for eIMTA HARQ-ACK Feedback,</w:t>
      </w:r>
      <w:r w:rsidRPr="00276EE5">
        <w:rPr>
          <w:rFonts w:eastAsia="Malgun Gothic" w:cs="Arial"/>
          <w:szCs w:val="22"/>
        </w:rPr>
        <w:t>”</w:t>
      </w:r>
      <w:r w:rsidRPr="00276EE5">
        <w:rPr>
          <w:rFonts w:eastAsia="Malgun Gothic" w:cs="Arial" w:hint="eastAsia"/>
          <w:szCs w:val="22"/>
        </w:rPr>
        <w:t xml:space="preserve"> NTT DOCOMO</w:t>
      </w:r>
    </w:p>
    <w:p w:rsidR="00276EE5" w:rsidRDefault="00276EE5" w:rsidP="00276EE5">
      <w:pPr>
        <w:pStyle w:val="LGTdoc0"/>
        <w:spacing w:before="60" w:afterLines="0"/>
        <w:ind w:left="302" w:hanging="302"/>
        <w:rPr>
          <w:rFonts w:eastAsiaTheme="minorEastAsia" w:cs="Arial"/>
          <w:szCs w:val="22"/>
          <w:lang w:eastAsia="zh-CN"/>
        </w:rPr>
      </w:pPr>
      <w:r w:rsidRPr="00276EE5">
        <w:rPr>
          <w:rFonts w:eastAsia="Malgun Gothic" w:cs="Arial" w:hint="eastAsia"/>
          <w:szCs w:val="22"/>
        </w:rPr>
        <w:t xml:space="preserve">[6] R1-134512, </w:t>
      </w:r>
      <w:r w:rsidRPr="00276EE5">
        <w:rPr>
          <w:rFonts w:eastAsia="Malgun Gothic" w:cs="Arial"/>
          <w:szCs w:val="22"/>
        </w:rPr>
        <w:t>“</w:t>
      </w:r>
      <w:r w:rsidRPr="00276EE5">
        <w:rPr>
          <w:rFonts w:eastAsia="Malgun Gothic" w:cs="Arial" w:hint="eastAsia"/>
          <w:szCs w:val="22"/>
        </w:rPr>
        <w:t>On HARQ-ACK PUCCH Formats and Resource Allocation for TDD eIMTA,</w:t>
      </w:r>
      <w:r w:rsidRPr="00276EE5">
        <w:rPr>
          <w:rFonts w:eastAsia="Malgun Gothic" w:cs="Arial"/>
          <w:szCs w:val="22"/>
        </w:rPr>
        <w:t>”</w:t>
      </w:r>
      <w:r w:rsidRPr="00276EE5">
        <w:rPr>
          <w:rFonts w:eastAsia="Malgun Gothic" w:cs="Arial" w:hint="eastAsia"/>
          <w:szCs w:val="22"/>
        </w:rPr>
        <w:t xml:space="preserve"> NSN, Nokia</w:t>
      </w:r>
    </w:p>
    <w:p w:rsidR="000E5646" w:rsidRDefault="000E5646" w:rsidP="000E5646">
      <w:pPr>
        <w:pStyle w:val="LGTdoc0"/>
        <w:spacing w:before="60" w:afterLines="0"/>
        <w:ind w:left="302" w:hanging="302"/>
        <w:rPr>
          <w:rFonts w:eastAsiaTheme="minorEastAsia" w:cs="Arial"/>
          <w:szCs w:val="22"/>
          <w:lang w:eastAsia="zh-CN"/>
        </w:rPr>
      </w:pPr>
      <w:r w:rsidRPr="00276EE5">
        <w:rPr>
          <w:rFonts w:eastAsia="Malgun Gothic" w:cs="Arial" w:hint="eastAsia"/>
          <w:szCs w:val="22"/>
        </w:rPr>
        <w:t>[</w:t>
      </w:r>
      <w:r>
        <w:rPr>
          <w:rFonts w:eastAsiaTheme="minorEastAsia" w:cs="Arial" w:hint="eastAsia"/>
          <w:szCs w:val="22"/>
          <w:lang w:eastAsia="zh-CN"/>
        </w:rPr>
        <w:t>7</w:t>
      </w:r>
      <w:r w:rsidRPr="00276EE5">
        <w:rPr>
          <w:rFonts w:eastAsia="Malgun Gothic" w:cs="Arial" w:hint="eastAsia"/>
          <w:szCs w:val="22"/>
        </w:rPr>
        <w:t>] R1-134</w:t>
      </w:r>
      <w:r>
        <w:rPr>
          <w:rFonts w:eastAsiaTheme="minorEastAsia" w:cs="Arial" w:hint="eastAsia"/>
          <w:szCs w:val="22"/>
          <w:lang w:eastAsia="zh-CN"/>
        </w:rPr>
        <w:t>348</w:t>
      </w:r>
      <w:r w:rsidRPr="00276EE5">
        <w:rPr>
          <w:rFonts w:eastAsia="Malgun Gothic" w:cs="Arial" w:hint="eastAsia"/>
          <w:szCs w:val="22"/>
        </w:rPr>
        <w:t xml:space="preserve">, </w:t>
      </w:r>
      <w:r w:rsidRPr="00276EE5">
        <w:rPr>
          <w:rFonts w:eastAsia="Malgun Gothic" w:cs="Arial"/>
          <w:szCs w:val="22"/>
        </w:rPr>
        <w:t>“</w:t>
      </w:r>
      <w:r>
        <w:rPr>
          <w:rFonts w:eastAsiaTheme="minorEastAsia" w:cs="Arial" w:hint="eastAsia"/>
          <w:szCs w:val="22"/>
          <w:lang w:eastAsia="zh-CN"/>
        </w:rPr>
        <w:t>HARQ</w:t>
      </w:r>
      <w:r w:rsidRPr="00276EE5">
        <w:rPr>
          <w:rFonts w:eastAsia="Malgun Gothic" w:cs="Arial" w:hint="eastAsia"/>
          <w:szCs w:val="22"/>
        </w:rPr>
        <w:t xml:space="preserve">-ACK </w:t>
      </w:r>
      <w:r>
        <w:rPr>
          <w:rFonts w:eastAsiaTheme="minorEastAsia" w:cs="Arial" w:hint="eastAsia"/>
          <w:szCs w:val="22"/>
          <w:lang w:eastAsia="zh-CN"/>
        </w:rPr>
        <w:t>feedback on PUSCH</w:t>
      </w:r>
      <w:r w:rsidRPr="00276EE5">
        <w:rPr>
          <w:rFonts w:eastAsia="Malgun Gothic" w:cs="Arial" w:hint="eastAsia"/>
          <w:szCs w:val="22"/>
        </w:rPr>
        <w:t>,</w:t>
      </w:r>
      <w:r w:rsidRPr="00276EE5">
        <w:rPr>
          <w:rFonts w:eastAsia="Malgun Gothic" w:cs="Arial"/>
          <w:szCs w:val="22"/>
        </w:rPr>
        <w:t>”</w:t>
      </w:r>
      <w:r w:rsidRPr="00276EE5">
        <w:rPr>
          <w:rFonts w:eastAsia="Malgun Gothic" w:cs="Arial" w:hint="eastAsia"/>
          <w:szCs w:val="22"/>
        </w:rPr>
        <w:t xml:space="preserve"> </w:t>
      </w:r>
      <w:r>
        <w:rPr>
          <w:rFonts w:eastAsiaTheme="minorEastAsia" w:cs="Arial" w:hint="eastAsia"/>
          <w:szCs w:val="22"/>
          <w:lang w:eastAsia="zh-CN"/>
        </w:rPr>
        <w:t>Huawei, HiSilicon</w:t>
      </w:r>
    </w:p>
    <w:p w:rsidR="000E5646" w:rsidRDefault="000E5646" w:rsidP="000E5646">
      <w:pPr>
        <w:pStyle w:val="LGTdoc0"/>
        <w:spacing w:before="60" w:afterLines="0"/>
        <w:ind w:left="302" w:hanging="302"/>
        <w:rPr>
          <w:rFonts w:eastAsiaTheme="minorEastAsia" w:cs="Arial"/>
          <w:szCs w:val="22"/>
          <w:lang w:eastAsia="zh-CN"/>
        </w:rPr>
      </w:pPr>
      <w:r w:rsidRPr="00276EE5">
        <w:rPr>
          <w:rFonts w:eastAsia="Malgun Gothic" w:cs="Arial" w:hint="eastAsia"/>
          <w:szCs w:val="22"/>
        </w:rPr>
        <w:t>[</w:t>
      </w:r>
      <w:r>
        <w:rPr>
          <w:rFonts w:eastAsiaTheme="minorEastAsia" w:cs="Arial" w:hint="eastAsia"/>
          <w:szCs w:val="22"/>
          <w:lang w:eastAsia="zh-CN"/>
        </w:rPr>
        <w:t>8</w:t>
      </w:r>
      <w:r w:rsidRPr="00276EE5">
        <w:rPr>
          <w:rFonts w:eastAsia="Malgun Gothic" w:cs="Arial" w:hint="eastAsia"/>
          <w:szCs w:val="22"/>
        </w:rPr>
        <w:t>] R1-134</w:t>
      </w:r>
      <w:r>
        <w:rPr>
          <w:rFonts w:eastAsiaTheme="minorEastAsia" w:cs="Arial" w:hint="eastAsia"/>
          <w:szCs w:val="22"/>
          <w:lang w:eastAsia="zh-CN"/>
        </w:rPr>
        <w:t>644</w:t>
      </w:r>
      <w:r w:rsidRPr="00276EE5">
        <w:rPr>
          <w:rFonts w:eastAsia="Malgun Gothic" w:cs="Arial" w:hint="eastAsia"/>
          <w:szCs w:val="22"/>
        </w:rPr>
        <w:t xml:space="preserve">, </w:t>
      </w:r>
      <w:r w:rsidRPr="00276EE5">
        <w:rPr>
          <w:rFonts w:eastAsia="Malgun Gothic" w:cs="Arial"/>
          <w:szCs w:val="22"/>
        </w:rPr>
        <w:t>“</w:t>
      </w:r>
      <w:r w:rsidR="0068779A">
        <w:rPr>
          <w:rFonts w:eastAsiaTheme="minorEastAsia" w:cs="Arial" w:hint="eastAsia"/>
          <w:szCs w:val="22"/>
          <w:lang w:eastAsia="zh-CN"/>
        </w:rPr>
        <w:t xml:space="preserve">Remaining details for </w:t>
      </w:r>
      <w:r>
        <w:rPr>
          <w:rFonts w:eastAsiaTheme="minorEastAsia" w:cs="Arial" w:hint="eastAsia"/>
          <w:szCs w:val="22"/>
          <w:lang w:eastAsia="zh-CN"/>
        </w:rPr>
        <w:t>HARQ</w:t>
      </w:r>
      <w:r w:rsidRPr="00276EE5">
        <w:rPr>
          <w:rFonts w:eastAsia="Malgun Gothic" w:cs="Arial" w:hint="eastAsia"/>
          <w:szCs w:val="22"/>
        </w:rPr>
        <w:t xml:space="preserve">-ACK </w:t>
      </w:r>
      <w:r>
        <w:rPr>
          <w:rFonts w:eastAsiaTheme="minorEastAsia" w:cs="Arial" w:hint="eastAsia"/>
          <w:szCs w:val="22"/>
          <w:lang w:eastAsia="zh-CN"/>
        </w:rPr>
        <w:t xml:space="preserve">feedback </w:t>
      </w:r>
      <w:r w:rsidR="0068779A">
        <w:rPr>
          <w:rFonts w:eastAsiaTheme="minorEastAsia" w:cs="Arial" w:hint="eastAsia"/>
          <w:szCs w:val="22"/>
          <w:lang w:eastAsia="zh-CN"/>
        </w:rPr>
        <w:t>mapping</w:t>
      </w:r>
      <w:r w:rsidRPr="00276EE5">
        <w:rPr>
          <w:rFonts w:eastAsia="Malgun Gothic" w:cs="Arial" w:hint="eastAsia"/>
          <w:szCs w:val="22"/>
        </w:rPr>
        <w:t>,</w:t>
      </w:r>
      <w:r w:rsidRPr="00276EE5">
        <w:rPr>
          <w:rFonts w:eastAsia="Malgun Gothic" w:cs="Arial"/>
          <w:szCs w:val="22"/>
        </w:rPr>
        <w:t>”</w:t>
      </w:r>
      <w:r w:rsidRPr="00276EE5">
        <w:rPr>
          <w:rFonts w:eastAsia="Malgun Gothic" w:cs="Arial" w:hint="eastAsia"/>
          <w:szCs w:val="22"/>
        </w:rPr>
        <w:t xml:space="preserve"> </w:t>
      </w:r>
      <w:r w:rsidR="0068779A">
        <w:rPr>
          <w:rFonts w:eastAsiaTheme="minorEastAsia" w:cs="Arial" w:hint="eastAsia"/>
          <w:szCs w:val="22"/>
          <w:lang w:eastAsia="zh-CN"/>
        </w:rPr>
        <w:t>Ericsson</w:t>
      </w:r>
    </w:p>
    <w:p w:rsidR="000E5646" w:rsidRDefault="000E5646" w:rsidP="000E5646">
      <w:pPr>
        <w:pStyle w:val="LGTdoc0"/>
        <w:spacing w:before="60" w:afterLines="0"/>
        <w:ind w:left="302" w:hanging="302"/>
        <w:rPr>
          <w:rFonts w:eastAsiaTheme="minorEastAsia" w:cs="Arial"/>
          <w:szCs w:val="22"/>
          <w:lang w:eastAsia="zh-CN"/>
        </w:rPr>
      </w:pPr>
    </w:p>
    <w:p w:rsidR="000E5646" w:rsidRPr="000E5646" w:rsidRDefault="000E5646" w:rsidP="00276EE5">
      <w:pPr>
        <w:pStyle w:val="LGTdoc0"/>
        <w:spacing w:before="60" w:afterLines="0"/>
        <w:ind w:left="302" w:hanging="302"/>
        <w:rPr>
          <w:rFonts w:eastAsiaTheme="minorEastAsia" w:cs="Arial"/>
          <w:szCs w:val="22"/>
          <w:lang w:eastAsia="zh-CN"/>
        </w:rPr>
      </w:pPr>
    </w:p>
    <w:sectPr w:rsidR="000E5646" w:rsidRPr="000E5646" w:rsidSect="00B47B85">
      <w:footerReference w:type="even" r:id="rId21"/>
      <w:footerReference w:type="defaul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5DE" w:rsidRDefault="009C65DE">
      <w:r>
        <w:separator/>
      </w:r>
    </w:p>
  </w:endnote>
  <w:endnote w:type="continuationSeparator" w:id="0">
    <w:p w:rsidR="009C65DE" w:rsidRDefault="009C65DE">
      <w:r>
        <w:continuationSeparator/>
      </w:r>
    </w:p>
  </w:endnote>
  <w:endnote w:type="continuationNotice" w:id="1">
    <w:p w:rsidR="009C65DE" w:rsidRDefault="009C6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31" w:rsidRDefault="00104A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04A31" w:rsidRDefault="00104A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4A31" w:rsidRDefault="00104A3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329AF">
      <w:rPr>
        <w:rStyle w:val="PageNumber"/>
        <w:noProof/>
      </w:rPr>
      <w:t>1</w:t>
    </w:r>
    <w:r>
      <w:rPr>
        <w:rStyle w:val="PageNumber"/>
      </w:rPr>
      <w:fldChar w:fldCharType="end"/>
    </w:r>
  </w:p>
  <w:p w:rsidR="00104A31" w:rsidRDefault="00104A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5DE" w:rsidRDefault="009C65DE">
      <w:r>
        <w:separator/>
      </w:r>
    </w:p>
  </w:footnote>
  <w:footnote w:type="continuationSeparator" w:id="0">
    <w:p w:rsidR="009C65DE" w:rsidRDefault="009C65DE">
      <w:r>
        <w:continuationSeparator/>
      </w:r>
    </w:p>
  </w:footnote>
  <w:footnote w:type="continuationNotice" w:id="1">
    <w:p w:rsidR="009C65DE" w:rsidRDefault="009C65D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3E2"/>
    <w:multiLevelType w:val="hybridMultilevel"/>
    <w:tmpl w:val="328C8048"/>
    <w:lvl w:ilvl="0" w:tplc="0C28DE38">
      <w:start w:val="141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BE157B9"/>
    <w:multiLevelType w:val="hybridMultilevel"/>
    <w:tmpl w:val="EF645D2C"/>
    <w:lvl w:ilvl="0" w:tplc="65F2890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9806D3D"/>
    <w:multiLevelType w:val="hybridMultilevel"/>
    <w:tmpl w:val="2076C62C"/>
    <w:lvl w:ilvl="0" w:tplc="440A9B68">
      <w:start w:val="1"/>
      <w:numFmt w:val="bullet"/>
      <w:lvlText w:val="•"/>
      <w:lvlJc w:val="left"/>
      <w:pPr>
        <w:tabs>
          <w:tab w:val="num" w:pos="720"/>
        </w:tabs>
        <w:ind w:left="720" w:hanging="360"/>
      </w:pPr>
      <w:rPr>
        <w:rFonts w:ascii="Arial" w:hAnsi="Arial" w:hint="default"/>
      </w:rPr>
    </w:lvl>
    <w:lvl w:ilvl="1" w:tplc="959E4F30" w:tentative="1">
      <w:start w:val="1"/>
      <w:numFmt w:val="bullet"/>
      <w:lvlText w:val="•"/>
      <w:lvlJc w:val="left"/>
      <w:pPr>
        <w:tabs>
          <w:tab w:val="num" w:pos="1440"/>
        </w:tabs>
        <w:ind w:left="1440" w:hanging="360"/>
      </w:pPr>
      <w:rPr>
        <w:rFonts w:ascii="Arial" w:hAnsi="Arial" w:hint="default"/>
      </w:rPr>
    </w:lvl>
    <w:lvl w:ilvl="2" w:tplc="746495D2">
      <w:start w:val="1"/>
      <w:numFmt w:val="bullet"/>
      <w:lvlText w:val="•"/>
      <w:lvlJc w:val="left"/>
      <w:pPr>
        <w:tabs>
          <w:tab w:val="num" w:pos="2160"/>
        </w:tabs>
        <w:ind w:left="2160" w:hanging="360"/>
      </w:pPr>
      <w:rPr>
        <w:rFonts w:ascii="Arial" w:hAnsi="Arial" w:hint="default"/>
      </w:rPr>
    </w:lvl>
    <w:lvl w:ilvl="3" w:tplc="13A4F200" w:tentative="1">
      <w:start w:val="1"/>
      <w:numFmt w:val="bullet"/>
      <w:lvlText w:val="•"/>
      <w:lvlJc w:val="left"/>
      <w:pPr>
        <w:tabs>
          <w:tab w:val="num" w:pos="2880"/>
        </w:tabs>
        <w:ind w:left="2880" w:hanging="360"/>
      </w:pPr>
      <w:rPr>
        <w:rFonts w:ascii="Arial" w:hAnsi="Arial" w:hint="default"/>
      </w:rPr>
    </w:lvl>
    <w:lvl w:ilvl="4" w:tplc="6AC46E7A" w:tentative="1">
      <w:start w:val="1"/>
      <w:numFmt w:val="bullet"/>
      <w:lvlText w:val="•"/>
      <w:lvlJc w:val="left"/>
      <w:pPr>
        <w:tabs>
          <w:tab w:val="num" w:pos="3600"/>
        </w:tabs>
        <w:ind w:left="3600" w:hanging="360"/>
      </w:pPr>
      <w:rPr>
        <w:rFonts w:ascii="Arial" w:hAnsi="Arial" w:hint="default"/>
      </w:rPr>
    </w:lvl>
    <w:lvl w:ilvl="5" w:tplc="CFAEC1AC" w:tentative="1">
      <w:start w:val="1"/>
      <w:numFmt w:val="bullet"/>
      <w:lvlText w:val="•"/>
      <w:lvlJc w:val="left"/>
      <w:pPr>
        <w:tabs>
          <w:tab w:val="num" w:pos="4320"/>
        </w:tabs>
        <w:ind w:left="4320" w:hanging="360"/>
      </w:pPr>
      <w:rPr>
        <w:rFonts w:ascii="Arial" w:hAnsi="Arial" w:hint="default"/>
      </w:rPr>
    </w:lvl>
    <w:lvl w:ilvl="6" w:tplc="7F542460" w:tentative="1">
      <w:start w:val="1"/>
      <w:numFmt w:val="bullet"/>
      <w:lvlText w:val="•"/>
      <w:lvlJc w:val="left"/>
      <w:pPr>
        <w:tabs>
          <w:tab w:val="num" w:pos="5040"/>
        </w:tabs>
        <w:ind w:left="5040" w:hanging="360"/>
      </w:pPr>
      <w:rPr>
        <w:rFonts w:ascii="Arial" w:hAnsi="Arial" w:hint="default"/>
      </w:rPr>
    </w:lvl>
    <w:lvl w:ilvl="7" w:tplc="B98E0D7A" w:tentative="1">
      <w:start w:val="1"/>
      <w:numFmt w:val="bullet"/>
      <w:lvlText w:val="•"/>
      <w:lvlJc w:val="left"/>
      <w:pPr>
        <w:tabs>
          <w:tab w:val="num" w:pos="5760"/>
        </w:tabs>
        <w:ind w:left="5760" w:hanging="360"/>
      </w:pPr>
      <w:rPr>
        <w:rFonts w:ascii="Arial" w:hAnsi="Arial" w:hint="default"/>
      </w:rPr>
    </w:lvl>
    <w:lvl w:ilvl="8" w:tplc="7818961C" w:tentative="1">
      <w:start w:val="1"/>
      <w:numFmt w:val="bullet"/>
      <w:lvlText w:val="•"/>
      <w:lvlJc w:val="left"/>
      <w:pPr>
        <w:tabs>
          <w:tab w:val="num" w:pos="6480"/>
        </w:tabs>
        <w:ind w:left="6480" w:hanging="360"/>
      </w:pPr>
      <w:rPr>
        <w:rFonts w:ascii="Arial" w:hAnsi="Arial"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BC43E57"/>
    <w:multiLevelType w:val="hybridMultilevel"/>
    <w:tmpl w:val="00749F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4A719E"/>
    <w:multiLevelType w:val="hybridMultilevel"/>
    <w:tmpl w:val="B0AA2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DE4153D"/>
    <w:multiLevelType w:val="hybridMultilevel"/>
    <w:tmpl w:val="F998CCAA"/>
    <w:lvl w:ilvl="0" w:tplc="1854A010">
      <w:start w:val="1"/>
      <w:numFmt w:val="bullet"/>
      <w:lvlText w:val="•"/>
      <w:lvlJc w:val="left"/>
      <w:pPr>
        <w:tabs>
          <w:tab w:val="num" w:pos="720"/>
        </w:tabs>
        <w:ind w:left="720" w:hanging="360"/>
      </w:pPr>
      <w:rPr>
        <w:rFonts w:ascii="Arial" w:hAnsi="Arial" w:hint="default"/>
      </w:rPr>
    </w:lvl>
    <w:lvl w:ilvl="1" w:tplc="050CE096">
      <w:start w:val="2478"/>
      <w:numFmt w:val="bullet"/>
      <w:lvlText w:val="–"/>
      <w:lvlJc w:val="left"/>
      <w:pPr>
        <w:tabs>
          <w:tab w:val="num" w:pos="1440"/>
        </w:tabs>
        <w:ind w:left="1440" w:hanging="360"/>
      </w:pPr>
      <w:rPr>
        <w:rFonts w:ascii="Arial" w:hAnsi="Arial" w:hint="default"/>
      </w:rPr>
    </w:lvl>
    <w:lvl w:ilvl="2" w:tplc="5F42C6F8" w:tentative="1">
      <w:start w:val="1"/>
      <w:numFmt w:val="bullet"/>
      <w:lvlText w:val="•"/>
      <w:lvlJc w:val="left"/>
      <w:pPr>
        <w:tabs>
          <w:tab w:val="num" w:pos="2160"/>
        </w:tabs>
        <w:ind w:left="2160" w:hanging="360"/>
      </w:pPr>
      <w:rPr>
        <w:rFonts w:ascii="Arial" w:hAnsi="Arial" w:hint="default"/>
      </w:rPr>
    </w:lvl>
    <w:lvl w:ilvl="3" w:tplc="AB4890F0" w:tentative="1">
      <w:start w:val="1"/>
      <w:numFmt w:val="bullet"/>
      <w:lvlText w:val="•"/>
      <w:lvlJc w:val="left"/>
      <w:pPr>
        <w:tabs>
          <w:tab w:val="num" w:pos="2880"/>
        </w:tabs>
        <w:ind w:left="2880" w:hanging="360"/>
      </w:pPr>
      <w:rPr>
        <w:rFonts w:ascii="Arial" w:hAnsi="Arial" w:hint="default"/>
      </w:rPr>
    </w:lvl>
    <w:lvl w:ilvl="4" w:tplc="D910C490" w:tentative="1">
      <w:start w:val="1"/>
      <w:numFmt w:val="bullet"/>
      <w:lvlText w:val="•"/>
      <w:lvlJc w:val="left"/>
      <w:pPr>
        <w:tabs>
          <w:tab w:val="num" w:pos="3600"/>
        </w:tabs>
        <w:ind w:left="3600" w:hanging="360"/>
      </w:pPr>
      <w:rPr>
        <w:rFonts w:ascii="Arial" w:hAnsi="Arial" w:hint="default"/>
      </w:rPr>
    </w:lvl>
    <w:lvl w:ilvl="5" w:tplc="78525C16" w:tentative="1">
      <w:start w:val="1"/>
      <w:numFmt w:val="bullet"/>
      <w:lvlText w:val="•"/>
      <w:lvlJc w:val="left"/>
      <w:pPr>
        <w:tabs>
          <w:tab w:val="num" w:pos="4320"/>
        </w:tabs>
        <w:ind w:left="4320" w:hanging="360"/>
      </w:pPr>
      <w:rPr>
        <w:rFonts w:ascii="Arial" w:hAnsi="Arial" w:hint="default"/>
      </w:rPr>
    </w:lvl>
    <w:lvl w:ilvl="6" w:tplc="0C9E4642" w:tentative="1">
      <w:start w:val="1"/>
      <w:numFmt w:val="bullet"/>
      <w:lvlText w:val="•"/>
      <w:lvlJc w:val="left"/>
      <w:pPr>
        <w:tabs>
          <w:tab w:val="num" w:pos="5040"/>
        </w:tabs>
        <w:ind w:left="5040" w:hanging="360"/>
      </w:pPr>
      <w:rPr>
        <w:rFonts w:ascii="Arial" w:hAnsi="Arial" w:hint="default"/>
      </w:rPr>
    </w:lvl>
    <w:lvl w:ilvl="7" w:tplc="AE36C84C" w:tentative="1">
      <w:start w:val="1"/>
      <w:numFmt w:val="bullet"/>
      <w:lvlText w:val="•"/>
      <w:lvlJc w:val="left"/>
      <w:pPr>
        <w:tabs>
          <w:tab w:val="num" w:pos="5760"/>
        </w:tabs>
        <w:ind w:left="5760" w:hanging="360"/>
      </w:pPr>
      <w:rPr>
        <w:rFonts w:ascii="Arial" w:hAnsi="Arial" w:hint="default"/>
      </w:rPr>
    </w:lvl>
    <w:lvl w:ilvl="8" w:tplc="C6F4376E" w:tentative="1">
      <w:start w:val="1"/>
      <w:numFmt w:val="bullet"/>
      <w:lvlText w:val="•"/>
      <w:lvlJc w:val="left"/>
      <w:pPr>
        <w:tabs>
          <w:tab w:val="num" w:pos="6480"/>
        </w:tabs>
        <w:ind w:left="6480" w:hanging="360"/>
      </w:pPr>
      <w:rPr>
        <w:rFonts w:ascii="Arial" w:hAnsi="Arial" w:hint="default"/>
      </w:rPr>
    </w:lvl>
  </w:abstractNum>
  <w:abstractNum w:abstractNumId="8">
    <w:nsid w:val="476816DD"/>
    <w:multiLevelType w:val="hybridMultilevel"/>
    <w:tmpl w:val="76C619C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8024B0E"/>
    <w:multiLevelType w:val="hybridMultilevel"/>
    <w:tmpl w:val="D180C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E768DF"/>
    <w:multiLevelType w:val="hybridMultilevel"/>
    <w:tmpl w:val="E8DE17E6"/>
    <w:lvl w:ilvl="0" w:tplc="E362A77E">
      <w:start w:val="1"/>
      <w:numFmt w:val="bullet"/>
      <w:lvlText w:val="•"/>
      <w:lvlJc w:val="left"/>
      <w:pPr>
        <w:tabs>
          <w:tab w:val="num" w:pos="720"/>
        </w:tabs>
        <w:ind w:left="720" w:hanging="360"/>
      </w:pPr>
      <w:rPr>
        <w:rFonts w:ascii="Arial" w:hAnsi="Arial" w:hint="default"/>
      </w:rPr>
    </w:lvl>
    <w:lvl w:ilvl="1" w:tplc="0C28DE38">
      <w:start w:val="1418"/>
      <w:numFmt w:val="bullet"/>
      <w:lvlText w:val="•"/>
      <w:lvlJc w:val="left"/>
      <w:pPr>
        <w:tabs>
          <w:tab w:val="num" w:pos="1440"/>
        </w:tabs>
        <w:ind w:left="1440" w:hanging="360"/>
      </w:pPr>
      <w:rPr>
        <w:rFonts w:ascii="Arial" w:hAnsi="Arial" w:hint="default"/>
      </w:rPr>
    </w:lvl>
    <w:lvl w:ilvl="2" w:tplc="B5ECB3A0" w:tentative="1">
      <w:start w:val="1"/>
      <w:numFmt w:val="bullet"/>
      <w:lvlText w:val="•"/>
      <w:lvlJc w:val="left"/>
      <w:pPr>
        <w:tabs>
          <w:tab w:val="num" w:pos="2160"/>
        </w:tabs>
        <w:ind w:left="2160" w:hanging="360"/>
      </w:pPr>
      <w:rPr>
        <w:rFonts w:ascii="Arial" w:hAnsi="Arial" w:hint="default"/>
      </w:rPr>
    </w:lvl>
    <w:lvl w:ilvl="3" w:tplc="7F4635BA" w:tentative="1">
      <w:start w:val="1"/>
      <w:numFmt w:val="bullet"/>
      <w:lvlText w:val="•"/>
      <w:lvlJc w:val="left"/>
      <w:pPr>
        <w:tabs>
          <w:tab w:val="num" w:pos="2880"/>
        </w:tabs>
        <w:ind w:left="2880" w:hanging="360"/>
      </w:pPr>
      <w:rPr>
        <w:rFonts w:ascii="Arial" w:hAnsi="Arial" w:hint="default"/>
      </w:rPr>
    </w:lvl>
    <w:lvl w:ilvl="4" w:tplc="8DB831A2" w:tentative="1">
      <w:start w:val="1"/>
      <w:numFmt w:val="bullet"/>
      <w:lvlText w:val="•"/>
      <w:lvlJc w:val="left"/>
      <w:pPr>
        <w:tabs>
          <w:tab w:val="num" w:pos="3600"/>
        </w:tabs>
        <w:ind w:left="3600" w:hanging="360"/>
      </w:pPr>
      <w:rPr>
        <w:rFonts w:ascii="Arial" w:hAnsi="Arial" w:hint="default"/>
      </w:rPr>
    </w:lvl>
    <w:lvl w:ilvl="5" w:tplc="6120812C" w:tentative="1">
      <w:start w:val="1"/>
      <w:numFmt w:val="bullet"/>
      <w:lvlText w:val="•"/>
      <w:lvlJc w:val="left"/>
      <w:pPr>
        <w:tabs>
          <w:tab w:val="num" w:pos="4320"/>
        </w:tabs>
        <w:ind w:left="4320" w:hanging="360"/>
      </w:pPr>
      <w:rPr>
        <w:rFonts w:ascii="Arial" w:hAnsi="Arial" w:hint="default"/>
      </w:rPr>
    </w:lvl>
    <w:lvl w:ilvl="6" w:tplc="E0166E82" w:tentative="1">
      <w:start w:val="1"/>
      <w:numFmt w:val="bullet"/>
      <w:lvlText w:val="•"/>
      <w:lvlJc w:val="left"/>
      <w:pPr>
        <w:tabs>
          <w:tab w:val="num" w:pos="5040"/>
        </w:tabs>
        <w:ind w:left="5040" w:hanging="360"/>
      </w:pPr>
      <w:rPr>
        <w:rFonts w:ascii="Arial" w:hAnsi="Arial" w:hint="default"/>
      </w:rPr>
    </w:lvl>
    <w:lvl w:ilvl="7" w:tplc="EE6E9748" w:tentative="1">
      <w:start w:val="1"/>
      <w:numFmt w:val="bullet"/>
      <w:lvlText w:val="•"/>
      <w:lvlJc w:val="left"/>
      <w:pPr>
        <w:tabs>
          <w:tab w:val="num" w:pos="5760"/>
        </w:tabs>
        <w:ind w:left="5760" w:hanging="360"/>
      </w:pPr>
      <w:rPr>
        <w:rFonts w:ascii="Arial" w:hAnsi="Arial" w:hint="default"/>
      </w:rPr>
    </w:lvl>
    <w:lvl w:ilvl="8" w:tplc="2DEC0860" w:tentative="1">
      <w:start w:val="1"/>
      <w:numFmt w:val="bullet"/>
      <w:lvlText w:val="•"/>
      <w:lvlJc w:val="left"/>
      <w:pPr>
        <w:tabs>
          <w:tab w:val="num" w:pos="6480"/>
        </w:tabs>
        <w:ind w:left="6480" w:hanging="360"/>
      </w:pPr>
      <w:rPr>
        <w:rFonts w:ascii="Arial" w:hAnsi="Arial" w:hint="default"/>
      </w:rPr>
    </w:lvl>
  </w:abstractNum>
  <w:abstractNum w:abstractNumId="11">
    <w:nsid w:val="51A73E58"/>
    <w:multiLevelType w:val="hybridMultilevel"/>
    <w:tmpl w:val="E0440A2C"/>
    <w:lvl w:ilvl="0" w:tplc="7D1AC2E4">
      <w:start w:val="1"/>
      <w:numFmt w:val="bullet"/>
      <w:lvlText w:val="•"/>
      <w:lvlJc w:val="left"/>
      <w:pPr>
        <w:tabs>
          <w:tab w:val="num" w:pos="360"/>
        </w:tabs>
        <w:ind w:left="360" w:hanging="360"/>
      </w:pPr>
      <w:rPr>
        <w:rFonts w:ascii="Arial" w:hAnsi="Arial" w:hint="default"/>
      </w:rPr>
    </w:lvl>
    <w:lvl w:ilvl="1" w:tplc="23FA82C2">
      <w:start w:val="3509"/>
      <w:numFmt w:val="bullet"/>
      <w:lvlText w:val="–"/>
      <w:lvlJc w:val="left"/>
      <w:pPr>
        <w:tabs>
          <w:tab w:val="num" w:pos="1080"/>
        </w:tabs>
        <w:ind w:left="1080" w:hanging="360"/>
      </w:pPr>
      <w:rPr>
        <w:rFonts w:ascii="Arial" w:hAnsi="Arial" w:hint="default"/>
      </w:rPr>
    </w:lvl>
    <w:lvl w:ilvl="2" w:tplc="C4C6758E">
      <w:start w:val="3509"/>
      <w:numFmt w:val="bullet"/>
      <w:lvlText w:val="•"/>
      <w:lvlJc w:val="left"/>
      <w:pPr>
        <w:tabs>
          <w:tab w:val="num" w:pos="1800"/>
        </w:tabs>
        <w:ind w:left="1800" w:hanging="360"/>
      </w:pPr>
      <w:rPr>
        <w:rFonts w:ascii="Arial" w:hAnsi="Arial" w:hint="default"/>
      </w:rPr>
    </w:lvl>
    <w:lvl w:ilvl="3" w:tplc="4054476A" w:tentative="1">
      <w:start w:val="1"/>
      <w:numFmt w:val="bullet"/>
      <w:lvlText w:val="•"/>
      <w:lvlJc w:val="left"/>
      <w:pPr>
        <w:tabs>
          <w:tab w:val="num" w:pos="2520"/>
        </w:tabs>
        <w:ind w:left="2520" w:hanging="360"/>
      </w:pPr>
      <w:rPr>
        <w:rFonts w:ascii="Arial" w:hAnsi="Arial" w:hint="default"/>
      </w:rPr>
    </w:lvl>
    <w:lvl w:ilvl="4" w:tplc="2E9A102A" w:tentative="1">
      <w:start w:val="1"/>
      <w:numFmt w:val="bullet"/>
      <w:lvlText w:val="•"/>
      <w:lvlJc w:val="left"/>
      <w:pPr>
        <w:tabs>
          <w:tab w:val="num" w:pos="3240"/>
        </w:tabs>
        <w:ind w:left="3240" w:hanging="360"/>
      </w:pPr>
      <w:rPr>
        <w:rFonts w:ascii="Arial" w:hAnsi="Arial" w:hint="default"/>
      </w:rPr>
    </w:lvl>
    <w:lvl w:ilvl="5" w:tplc="84DA036A" w:tentative="1">
      <w:start w:val="1"/>
      <w:numFmt w:val="bullet"/>
      <w:lvlText w:val="•"/>
      <w:lvlJc w:val="left"/>
      <w:pPr>
        <w:tabs>
          <w:tab w:val="num" w:pos="3960"/>
        </w:tabs>
        <w:ind w:left="3960" w:hanging="360"/>
      </w:pPr>
      <w:rPr>
        <w:rFonts w:ascii="Arial" w:hAnsi="Arial" w:hint="default"/>
      </w:rPr>
    </w:lvl>
    <w:lvl w:ilvl="6" w:tplc="590EDE1C" w:tentative="1">
      <w:start w:val="1"/>
      <w:numFmt w:val="bullet"/>
      <w:lvlText w:val="•"/>
      <w:lvlJc w:val="left"/>
      <w:pPr>
        <w:tabs>
          <w:tab w:val="num" w:pos="4680"/>
        </w:tabs>
        <w:ind w:left="4680" w:hanging="360"/>
      </w:pPr>
      <w:rPr>
        <w:rFonts w:ascii="Arial" w:hAnsi="Arial" w:hint="default"/>
      </w:rPr>
    </w:lvl>
    <w:lvl w:ilvl="7" w:tplc="8D36BBDE" w:tentative="1">
      <w:start w:val="1"/>
      <w:numFmt w:val="bullet"/>
      <w:lvlText w:val="•"/>
      <w:lvlJc w:val="left"/>
      <w:pPr>
        <w:tabs>
          <w:tab w:val="num" w:pos="5400"/>
        </w:tabs>
        <w:ind w:left="5400" w:hanging="360"/>
      </w:pPr>
      <w:rPr>
        <w:rFonts w:ascii="Arial" w:hAnsi="Arial" w:hint="default"/>
      </w:rPr>
    </w:lvl>
    <w:lvl w:ilvl="8" w:tplc="E236C44C" w:tentative="1">
      <w:start w:val="1"/>
      <w:numFmt w:val="bullet"/>
      <w:lvlText w:val="•"/>
      <w:lvlJc w:val="left"/>
      <w:pPr>
        <w:tabs>
          <w:tab w:val="num" w:pos="6120"/>
        </w:tabs>
        <w:ind w:left="6120" w:hanging="360"/>
      </w:pPr>
      <w:rPr>
        <w:rFonts w:ascii="Arial" w:hAnsi="Arial" w:hint="default"/>
      </w:rPr>
    </w:lvl>
  </w:abstractNum>
  <w:abstractNum w:abstractNumId="1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3"/>
  </w:num>
  <w:num w:numId="3">
    <w:abstractNumId w:val="12"/>
  </w:num>
  <w:num w:numId="4">
    <w:abstractNumId w:val="13"/>
  </w:num>
  <w:num w:numId="5">
    <w:abstractNumId w:val="14"/>
  </w:num>
  <w:num w:numId="6">
    <w:abstractNumId w:val="4"/>
  </w:num>
  <w:num w:numId="7">
    <w:abstractNumId w:val="8"/>
  </w:num>
  <w:num w:numId="8">
    <w:abstractNumId w:val="9"/>
  </w:num>
  <w:num w:numId="9">
    <w:abstractNumId w:val="0"/>
  </w:num>
  <w:num w:numId="10">
    <w:abstractNumId w:val="10"/>
  </w:num>
  <w:num w:numId="11">
    <w:abstractNumId w:val="1"/>
  </w:num>
  <w:num w:numId="12">
    <w:abstractNumId w:val="11"/>
  </w:num>
  <w:num w:numId="13">
    <w:abstractNumId w:val="7"/>
  </w:num>
  <w:num w:numId="14">
    <w:abstractNumId w:val="5"/>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536"/>
    <w:rsid w:val="0000266C"/>
    <w:rsid w:val="00002940"/>
    <w:rsid w:val="000031B4"/>
    <w:rsid w:val="000031CE"/>
    <w:rsid w:val="0000331E"/>
    <w:rsid w:val="000035CE"/>
    <w:rsid w:val="0000378F"/>
    <w:rsid w:val="0000384C"/>
    <w:rsid w:val="000038BD"/>
    <w:rsid w:val="00003B05"/>
    <w:rsid w:val="000041FC"/>
    <w:rsid w:val="00004412"/>
    <w:rsid w:val="00004803"/>
    <w:rsid w:val="0000492F"/>
    <w:rsid w:val="00004C79"/>
    <w:rsid w:val="00004DCE"/>
    <w:rsid w:val="0000553F"/>
    <w:rsid w:val="000056EC"/>
    <w:rsid w:val="000059A3"/>
    <w:rsid w:val="00006830"/>
    <w:rsid w:val="00006DC6"/>
    <w:rsid w:val="000072D1"/>
    <w:rsid w:val="000072D7"/>
    <w:rsid w:val="00007711"/>
    <w:rsid w:val="00010362"/>
    <w:rsid w:val="00010379"/>
    <w:rsid w:val="00010403"/>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43F1"/>
    <w:rsid w:val="0001478A"/>
    <w:rsid w:val="000147C0"/>
    <w:rsid w:val="0001503A"/>
    <w:rsid w:val="000150A0"/>
    <w:rsid w:val="00015664"/>
    <w:rsid w:val="0001612D"/>
    <w:rsid w:val="00016214"/>
    <w:rsid w:val="00016B13"/>
    <w:rsid w:val="00016C8C"/>
    <w:rsid w:val="00016E42"/>
    <w:rsid w:val="00016EC6"/>
    <w:rsid w:val="000171D8"/>
    <w:rsid w:val="0002005A"/>
    <w:rsid w:val="00020761"/>
    <w:rsid w:val="00020A46"/>
    <w:rsid w:val="00020B98"/>
    <w:rsid w:val="00020EB5"/>
    <w:rsid w:val="000210B0"/>
    <w:rsid w:val="000210D9"/>
    <w:rsid w:val="000211AC"/>
    <w:rsid w:val="0002120B"/>
    <w:rsid w:val="00021365"/>
    <w:rsid w:val="00021371"/>
    <w:rsid w:val="00021735"/>
    <w:rsid w:val="00021E78"/>
    <w:rsid w:val="0002202D"/>
    <w:rsid w:val="00022517"/>
    <w:rsid w:val="0002256B"/>
    <w:rsid w:val="00023A1A"/>
    <w:rsid w:val="00023A89"/>
    <w:rsid w:val="00023BE1"/>
    <w:rsid w:val="00023DE1"/>
    <w:rsid w:val="0002413F"/>
    <w:rsid w:val="000249C9"/>
    <w:rsid w:val="00024A77"/>
    <w:rsid w:val="00024CFA"/>
    <w:rsid w:val="00025124"/>
    <w:rsid w:val="00025449"/>
    <w:rsid w:val="0002594D"/>
    <w:rsid w:val="00025A99"/>
    <w:rsid w:val="000260CD"/>
    <w:rsid w:val="00026737"/>
    <w:rsid w:val="00026D91"/>
    <w:rsid w:val="00026E01"/>
    <w:rsid w:val="00027748"/>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7CB"/>
    <w:rsid w:val="00033E16"/>
    <w:rsid w:val="000341A9"/>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142D"/>
    <w:rsid w:val="000415AB"/>
    <w:rsid w:val="00041B42"/>
    <w:rsid w:val="00041D45"/>
    <w:rsid w:val="00041D50"/>
    <w:rsid w:val="00042457"/>
    <w:rsid w:val="0004289F"/>
    <w:rsid w:val="00042A1D"/>
    <w:rsid w:val="000432B1"/>
    <w:rsid w:val="0004330F"/>
    <w:rsid w:val="000438EE"/>
    <w:rsid w:val="000439C8"/>
    <w:rsid w:val="00043DD1"/>
    <w:rsid w:val="00044937"/>
    <w:rsid w:val="000450D9"/>
    <w:rsid w:val="00046061"/>
    <w:rsid w:val="000461D0"/>
    <w:rsid w:val="0004659D"/>
    <w:rsid w:val="00046C16"/>
    <w:rsid w:val="000474A9"/>
    <w:rsid w:val="00050112"/>
    <w:rsid w:val="0005019E"/>
    <w:rsid w:val="00050380"/>
    <w:rsid w:val="00050634"/>
    <w:rsid w:val="0005073B"/>
    <w:rsid w:val="00050A04"/>
    <w:rsid w:val="00050EF0"/>
    <w:rsid w:val="00051096"/>
    <w:rsid w:val="000511C6"/>
    <w:rsid w:val="0005139F"/>
    <w:rsid w:val="00051D42"/>
    <w:rsid w:val="000524DF"/>
    <w:rsid w:val="00052B49"/>
    <w:rsid w:val="00052E6E"/>
    <w:rsid w:val="00053A9C"/>
    <w:rsid w:val="00054B86"/>
    <w:rsid w:val="00054CE8"/>
    <w:rsid w:val="0005514C"/>
    <w:rsid w:val="00055958"/>
    <w:rsid w:val="00055ECC"/>
    <w:rsid w:val="00055FCD"/>
    <w:rsid w:val="0005629B"/>
    <w:rsid w:val="0005634C"/>
    <w:rsid w:val="00056445"/>
    <w:rsid w:val="0005647F"/>
    <w:rsid w:val="0005684A"/>
    <w:rsid w:val="000568D7"/>
    <w:rsid w:val="00056A99"/>
    <w:rsid w:val="00056C93"/>
    <w:rsid w:val="0005709F"/>
    <w:rsid w:val="0005792C"/>
    <w:rsid w:val="000602AA"/>
    <w:rsid w:val="00060657"/>
    <w:rsid w:val="0006073B"/>
    <w:rsid w:val="00060787"/>
    <w:rsid w:val="00060BFE"/>
    <w:rsid w:val="00060C02"/>
    <w:rsid w:val="00060C86"/>
    <w:rsid w:val="00060F1E"/>
    <w:rsid w:val="00061505"/>
    <w:rsid w:val="00061620"/>
    <w:rsid w:val="00061791"/>
    <w:rsid w:val="00061A7D"/>
    <w:rsid w:val="00061FC4"/>
    <w:rsid w:val="0006244B"/>
    <w:rsid w:val="000625D7"/>
    <w:rsid w:val="00062846"/>
    <w:rsid w:val="00062A44"/>
    <w:rsid w:val="00062AA4"/>
    <w:rsid w:val="000639D7"/>
    <w:rsid w:val="00063AB9"/>
    <w:rsid w:val="0006417E"/>
    <w:rsid w:val="000641B2"/>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BAC"/>
    <w:rsid w:val="00071D4E"/>
    <w:rsid w:val="000726D2"/>
    <w:rsid w:val="000728BD"/>
    <w:rsid w:val="000729B0"/>
    <w:rsid w:val="00072BF0"/>
    <w:rsid w:val="00072C30"/>
    <w:rsid w:val="00072C46"/>
    <w:rsid w:val="000730BC"/>
    <w:rsid w:val="0007318D"/>
    <w:rsid w:val="00073291"/>
    <w:rsid w:val="00073964"/>
    <w:rsid w:val="00073AA2"/>
    <w:rsid w:val="00073E69"/>
    <w:rsid w:val="00073F47"/>
    <w:rsid w:val="00074005"/>
    <w:rsid w:val="0007407D"/>
    <w:rsid w:val="00074283"/>
    <w:rsid w:val="00074590"/>
    <w:rsid w:val="000753D5"/>
    <w:rsid w:val="00075460"/>
    <w:rsid w:val="0007555A"/>
    <w:rsid w:val="000755F5"/>
    <w:rsid w:val="000756C8"/>
    <w:rsid w:val="000757E6"/>
    <w:rsid w:val="000758D6"/>
    <w:rsid w:val="00075977"/>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EC"/>
    <w:rsid w:val="0008213B"/>
    <w:rsid w:val="00082434"/>
    <w:rsid w:val="00082D5F"/>
    <w:rsid w:val="000830B9"/>
    <w:rsid w:val="0008352F"/>
    <w:rsid w:val="000835D1"/>
    <w:rsid w:val="0008388C"/>
    <w:rsid w:val="00083A67"/>
    <w:rsid w:val="00083D34"/>
    <w:rsid w:val="00083EA4"/>
    <w:rsid w:val="000842A2"/>
    <w:rsid w:val="000843F7"/>
    <w:rsid w:val="00084862"/>
    <w:rsid w:val="00084BD1"/>
    <w:rsid w:val="00084E63"/>
    <w:rsid w:val="00084E9E"/>
    <w:rsid w:val="000854CB"/>
    <w:rsid w:val="0008570D"/>
    <w:rsid w:val="00085EF4"/>
    <w:rsid w:val="00086022"/>
    <w:rsid w:val="00086269"/>
    <w:rsid w:val="0008658D"/>
    <w:rsid w:val="0008666B"/>
    <w:rsid w:val="00086849"/>
    <w:rsid w:val="0008716B"/>
    <w:rsid w:val="000879CF"/>
    <w:rsid w:val="00087F6B"/>
    <w:rsid w:val="00087FAB"/>
    <w:rsid w:val="00090166"/>
    <w:rsid w:val="0009036A"/>
    <w:rsid w:val="000907B8"/>
    <w:rsid w:val="000907E5"/>
    <w:rsid w:val="000907ED"/>
    <w:rsid w:val="00090AE3"/>
    <w:rsid w:val="00090CB3"/>
    <w:rsid w:val="00090F0F"/>
    <w:rsid w:val="00091495"/>
    <w:rsid w:val="000915D6"/>
    <w:rsid w:val="0009173D"/>
    <w:rsid w:val="00091934"/>
    <w:rsid w:val="00091AE4"/>
    <w:rsid w:val="00091BD9"/>
    <w:rsid w:val="00091E61"/>
    <w:rsid w:val="000921CF"/>
    <w:rsid w:val="0009269B"/>
    <w:rsid w:val="00092F5A"/>
    <w:rsid w:val="000932BC"/>
    <w:rsid w:val="00093ACC"/>
    <w:rsid w:val="00093CAD"/>
    <w:rsid w:val="000948AC"/>
    <w:rsid w:val="00094F30"/>
    <w:rsid w:val="000951D6"/>
    <w:rsid w:val="0009582C"/>
    <w:rsid w:val="00095BE6"/>
    <w:rsid w:val="00095F9F"/>
    <w:rsid w:val="00096275"/>
    <w:rsid w:val="000962C4"/>
    <w:rsid w:val="00096523"/>
    <w:rsid w:val="00096650"/>
    <w:rsid w:val="00096AD9"/>
    <w:rsid w:val="000978E4"/>
    <w:rsid w:val="00097CC7"/>
    <w:rsid w:val="00097E7E"/>
    <w:rsid w:val="000A0045"/>
    <w:rsid w:val="000A0ACB"/>
    <w:rsid w:val="000A113C"/>
    <w:rsid w:val="000A11A7"/>
    <w:rsid w:val="000A1325"/>
    <w:rsid w:val="000A16ED"/>
    <w:rsid w:val="000A29F6"/>
    <w:rsid w:val="000A2BEF"/>
    <w:rsid w:val="000A3189"/>
    <w:rsid w:val="000A32A2"/>
    <w:rsid w:val="000A35C5"/>
    <w:rsid w:val="000A39F4"/>
    <w:rsid w:val="000A3D38"/>
    <w:rsid w:val="000A3E9B"/>
    <w:rsid w:val="000A41F4"/>
    <w:rsid w:val="000A4213"/>
    <w:rsid w:val="000A43F4"/>
    <w:rsid w:val="000A492B"/>
    <w:rsid w:val="000A4B87"/>
    <w:rsid w:val="000A556C"/>
    <w:rsid w:val="000A565E"/>
    <w:rsid w:val="000A58BF"/>
    <w:rsid w:val="000A5933"/>
    <w:rsid w:val="000A5A66"/>
    <w:rsid w:val="000A5DC7"/>
    <w:rsid w:val="000A6106"/>
    <w:rsid w:val="000A62EA"/>
    <w:rsid w:val="000A63E7"/>
    <w:rsid w:val="000A715C"/>
    <w:rsid w:val="000A7377"/>
    <w:rsid w:val="000A7885"/>
    <w:rsid w:val="000A7ABF"/>
    <w:rsid w:val="000B0242"/>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FD"/>
    <w:rsid w:val="000C03DC"/>
    <w:rsid w:val="000C0751"/>
    <w:rsid w:val="000C0BCF"/>
    <w:rsid w:val="000C0DCB"/>
    <w:rsid w:val="000C0F30"/>
    <w:rsid w:val="000C1030"/>
    <w:rsid w:val="000C194B"/>
    <w:rsid w:val="000C1E30"/>
    <w:rsid w:val="000C20E1"/>
    <w:rsid w:val="000C279E"/>
    <w:rsid w:val="000C2BA0"/>
    <w:rsid w:val="000C2E60"/>
    <w:rsid w:val="000C315E"/>
    <w:rsid w:val="000C33FB"/>
    <w:rsid w:val="000C37FB"/>
    <w:rsid w:val="000C5285"/>
    <w:rsid w:val="000C5D1A"/>
    <w:rsid w:val="000C606B"/>
    <w:rsid w:val="000C62F8"/>
    <w:rsid w:val="000C6478"/>
    <w:rsid w:val="000C6914"/>
    <w:rsid w:val="000C69D8"/>
    <w:rsid w:val="000C6A15"/>
    <w:rsid w:val="000C6C89"/>
    <w:rsid w:val="000C6D9E"/>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99B"/>
    <w:rsid w:val="000D1A19"/>
    <w:rsid w:val="000D1A96"/>
    <w:rsid w:val="000D1E13"/>
    <w:rsid w:val="000D2082"/>
    <w:rsid w:val="000D20C4"/>
    <w:rsid w:val="000D21C7"/>
    <w:rsid w:val="000D2579"/>
    <w:rsid w:val="000D265D"/>
    <w:rsid w:val="000D27A2"/>
    <w:rsid w:val="000D2D52"/>
    <w:rsid w:val="000D31CC"/>
    <w:rsid w:val="000D3A5E"/>
    <w:rsid w:val="000D3AA4"/>
    <w:rsid w:val="000D3B72"/>
    <w:rsid w:val="000D3D06"/>
    <w:rsid w:val="000D40DC"/>
    <w:rsid w:val="000D414C"/>
    <w:rsid w:val="000D4423"/>
    <w:rsid w:val="000D46BA"/>
    <w:rsid w:val="000D4832"/>
    <w:rsid w:val="000D4A67"/>
    <w:rsid w:val="000D4CC0"/>
    <w:rsid w:val="000D4F16"/>
    <w:rsid w:val="000D5350"/>
    <w:rsid w:val="000D59BA"/>
    <w:rsid w:val="000D6600"/>
    <w:rsid w:val="000D6745"/>
    <w:rsid w:val="000D6F04"/>
    <w:rsid w:val="000D6F43"/>
    <w:rsid w:val="000D6FA4"/>
    <w:rsid w:val="000D748D"/>
    <w:rsid w:val="000D7577"/>
    <w:rsid w:val="000D7C46"/>
    <w:rsid w:val="000E004D"/>
    <w:rsid w:val="000E01ED"/>
    <w:rsid w:val="000E02FD"/>
    <w:rsid w:val="000E0546"/>
    <w:rsid w:val="000E0796"/>
    <w:rsid w:val="000E09D6"/>
    <w:rsid w:val="000E0C98"/>
    <w:rsid w:val="000E0E85"/>
    <w:rsid w:val="000E0F98"/>
    <w:rsid w:val="000E11D2"/>
    <w:rsid w:val="000E1BA8"/>
    <w:rsid w:val="000E25D0"/>
    <w:rsid w:val="000E27DB"/>
    <w:rsid w:val="000E2915"/>
    <w:rsid w:val="000E2F7C"/>
    <w:rsid w:val="000E311E"/>
    <w:rsid w:val="000E328F"/>
    <w:rsid w:val="000E3358"/>
    <w:rsid w:val="000E3990"/>
    <w:rsid w:val="000E3C9D"/>
    <w:rsid w:val="000E4FA9"/>
    <w:rsid w:val="000E5646"/>
    <w:rsid w:val="000E5661"/>
    <w:rsid w:val="000E5670"/>
    <w:rsid w:val="000E5B14"/>
    <w:rsid w:val="000E5B44"/>
    <w:rsid w:val="000E5E59"/>
    <w:rsid w:val="000E63DD"/>
    <w:rsid w:val="000E65A2"/>
    <w:rsid w:val="000E6779"/>
    <w:rsid w:val="000E6B37"/>
    <w:rsid w:val="000E6C94"/>
    <w:rsid w:val="000E71A7"/>
    <w:rsid w:val="000E79FE"/>
    <w:rsid w:val="000E7F0B"/>
    <w:rsid w:val="000F0E1D"/>
    <w:rsid w:val="000F1AB3"/>
    <w:rsid w:val="000F24BE"/>
    <w:rsid w:val="000F24FF"/>
    <w:rsid w:val="000F2618"/>
    <w:rsid w:val="000F29F8"/>
    <w:rsid w:val="000F2AA7"/>
    <w:rsid w:val="000F2AE4"/>
    <w:rsid w:val="000F2E06"/>
    <w:rsid w:val="000F3277"/>
    <w:rsid w:val="000F3918"/>
    <w:rsid w:val="000F3E05"/>
    <w:rsid w:val="000F4276"/>
    <w:rsid w:val="000F474A"/>
    <w:rsid w:val="000F4939"/>
    <w:rsid w:val="000F4B7A"/>
    <w:rsid w:val="000F4C32"/>
    <w:rsid w:val="000F4DE0"/>
    <w:rsid w:val="000F532F"/>
    <w:rsid w:val="000F53A0"/>
    <w:rsid w:val="000F541F"/>
    <w:rsid w:val="000F5570"/>
    <w:rsid w:val="000F5B85"/>
    <w:rsid w:val="000F62A9"/>
    <w:rsid w:val="000F665D"/>
    <w:rsid w:val="000F69E0"/>
    <w:rsid w:val="000F6B69"/>
    <w:rsid w:val="000F733A"/>
    <w:rsid w:val="000F764B"/>
    <w:rsid w:val="000F7A3B"/>
    <w:rsid w:val="000F7B19"/>
    <w:rsid w:val="000F7B1A"/>
    <w:rsid w:val="000F7B97"/>
    <w:rsid w:val="000F7CAA"/>
    <w:rsid w:val="000F7F2C"/>
    <w:rsid w:val="0010025B"/>
    <w:rsid w:val="001004D7"/>
    <w:rsid w:val="00100591"/>
    <w:rsid w:val="001008AD"/>
    <w:rsid w:val="00100CB7"/>
    <w:rsid w:val="0010126D"/>
    <w:rsid w:val="001012CB"/>
    <w:rsid w:val="001012F2"/>
    <w:rsid w:val="00101657"/>
    <w:rsid w:val="00101720"/>
    <w:rsid w:val="00101CF6"/>
    <w:rsid w:val="0010242F"/>
    <w:rsid w:val="00102885"/>
    <w:rsid w:val="001028E2"/>
    <w:rsid w:val="0010290F"/>
    <w:rsid w:val="001029DC"/>
    <w:rsid w:val="00102ADD"/>
    <w:rsid w:val="00102C6C"/>
    <w:rsid w:val="00102F2C"/>
    <w:rsid w:val="001030D3"/>
    <w:rsid w:val="001034C9"/>
    <w:rsid w:val="0010353C"/>
    <w:rsid w:val="00103554"/>
    <w:rsid w:val="00103868"/>
    <w:rsid w:val="00103AE1"/>
    <w:rsid w:val="00104326"/>
    <w:rsid w:val="00104328"/>
    <w:rsid w:val="00104594"/>
    <w:rsid w:val="00104A31"/>
    <w:rsid w:val="00105BD5"/>
    <w:rsid w:val="00106326"/>
    <w:rsid w:val="00106891"/>
    <w:rsid w:val="001068D9"/>
    <w:rsid w:val="00106BB5"/>
    <w:rsid w:val="00106DA6"/>
    <w:rsid w:val="00107188"/>
    <w:rsid w:val="00107235"/>
    <w:rsid w:val="0010723C"/>
    <w:rsid w:val="001073B9"/>
    <w:rsid w:val="001076C1"/>
    <w:rsid w:val="00110020"/>
    <w:rsid w:val="00110092"/>
    <w:rsid w:val="001104BB"/>
    <w:rsid w:val="00110B5D"/>
    <w:rsid w:val="00110DBB"/>
    <w:rsid w:val="00110FB0"/>
    <w:rsid w:val="001116F9"/>
    <w:rsid w:val="0011172F"/>
    <w:rsid w:val="00111DBD"/>
    <w:rsid w:val="0011283D"/>
    <w:rsid w:val="00112927"/>
    <w:rsid w:val="00112A9C"/>
    <w:rsid w:val="00112C6F"/>
    <w:rsid w:val="00112F01"/>
    <w:rsid w:val="00113492"/>
    <w:rsid w:val="0011359D"/>
    <w:rsid w:val="001137C9"/>
    <w:rsid w:val="00113BC7"/>
    <w:rsid w:val="00113CA1"/>
    <w:rsid w:val="00113FB8"/>
    <w:rsid w:val="00114114"/>
    <w:rsid w:val="00114454"/>
    <w:rsid w:val="00114C2E"/>
    <w:rsid w:val="00115884"/>
    <w:rsid w:val="0011590B"/>
    <w:rsid w:val="00115BCD"/>
    <w:rsid w:val="00115FF9"/>
    <w:rsid w:val="00116327"/>
    <w:rsid w:val="00116803"/>
    <w:rsid w:val="00116B6A"/>
    <w:rsid w:val="00116D00"/>
    <w:rsid w:val="00116F93"/>
    <w:rsid w:val="00117208"/>
    <w:rsid w:val="001172B6"/>
    <w:rsid w:val="00117837"/>
    <w:rsid w:val="00117D3A"/>
    <w:rsid w:val="00117F4D"/>
    <w:rsid w:val="001201B0"/>
    <w:rsid w:val="00120757"/>
    <w:rsid w:val="00120867"/>
    <w:rsid w:val="001208F1"/>
    <w:rsid w:val="00121120"/>
    <w:rsid w:val="0012147B"/>
    <w:rsid w:val="00121A07"/>
    <w:rsid w:val="00121EF0"/>
    <w:rsid w:val="001228AB"/>
    <w:rsid w:val="001228F6"/>
    <w:rsid w:val="00122918"/>
    <w:rsid w:val="00122A2E"/>
    <w:rsid w:val="00122B7B"/>
    <w:rsid w:val="00122FFD"/>
    <w:rsid w:val="001230AF"/>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45E"/>
    <w:rsid w:val="00126503"/>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221E"/>
    <w:rsid w:val="001322DA"/>
    <w:rsid w:val="001324CD"/>
    <w:rsid w:val="0013277A"/>
    <w:rsid w:val="0013332B"/>
    <w:rsid w:val="0013358C"/>
    <w:rsid w:val="0013367D"/>
    <w:rsid w:val="00133B7D"/>
    <w:rsid w:val="00133E6E"/>
    <w:rsid w:val="00133F41"/>
    <w:rsid w:val="001343E6"/>
    <w:rsid w:val="00134471"/>
    <w:rsid w:val="00134B43"/>
    <w:rsid w:val="00134DD5"/>
    <w:rsid w:val="001354DE"/>
    <w:rsid w:val="00135E2E"/>
    <w:rsid w:val="00136756"/>
    <w:rsid w:val="00136BCA"/>
    <w:rsid w:val="001377BE"/>
    <w:rsid w:val="001379E0"/>
    <w:rsid w:val="00137D00"/>
    <w:rsid w:val="0014004A"/>
    <w:rsid w:val="001401AD"/>
    <w:rsid w:val="001402D9"/>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79D"/>
    <w:rsid w:val="00145C70"/>
    <w:rsid w:val="001461F6"/>
    <w:rsid w:val="0014658E"/>
    <w:rsid w:val="00146769"/>
    <w:rsid w:val="00147438"/>
    <w:rsid w:val="0014775B"/>
    <w:rsid w:val="001477F1"/>
    <w:rsid w:val="001479B8"/>
    <w:rsid w:val="00147D5F"/>
    <w:rsid w:val="00147E9D"/>
    <w:rsid w:val="00147F0C"/>
    <w:rsid w:val="00150677"/>
    <w:rsid w:val="001512FC"/>
    <w:rsid w:val="00151E7E"/>
    <w:rsid w:val="001520B8"/>
    <w:rsid w:val="00152427"/>
    <w:rsid w:val="0015281E"/>
    <w:rsid w:val="00152E59"/>
    <w:rsid w:val="001532F6"/>
    <w:rsid w:val="00153852"/>
    <w:rsid w:val="00153955"/>
    <w:rsid w:val="00153E84"/>
    <w:rsid w:val="0015407C"/>
    <w:rsid w:val="00154B2F"/>
    <w:rsid w:val="0015509A"/>
    <w:rsid w:val="0015524F"/>
    <w:rsid w:val="0015541E"/>
    <w:rsid w:val="001556B0"/>
    <w:rsid w:val="00155FBF"/>
    <w:rsid w:val="00156366"/>
    <w:rsid w:val="00156547"/>
    <w:rsid w:val="001568BD"/>
    <w:rsid w:val="00156E1D"/>
    <w:rsid w:val="001578C9"/>
    <w:rsid w:val="00157937"/>
    <w:rsid w:val="00157F66"/>
    <w:rsid w:val="0016030A"/>
    <w:rsid w:val="001603CD"/>
    <w:rsid w:val="00161070"/>
    <w:rsid w:val="001613C0"/>
    <w:rsid w:val="001619DD"/>
    <w:rsid w:val="00161C73"/>
    <w:rsid w:val="001620F5"/>
    <w:rsid w:val="00162A95"/>
    <w:rsid w:val="00162F34"/>
    <w:rsid w:val="00163605"/>
    <w:rsid w:val="001639DE"/>
    <w:rsid w:val="00163CBE"/>
    <w:rsid w:val="00163F1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CC6"/>
    <w:rsid w:val="00166EB8"/>
    <w:rsid w:val="00167636"/>
    <w:rsid w:val="00167B3F"/>
    <w:rsid w:val="00167BFA"/>
    <w:rsid w:val="00170050"/>
    <w:rsid w:val="0017041E"/>
    <w:rsid w:val="00170A8E"/>
    <w:rsid w:val="00170CBB"/>
    <w:rsid w:val="00171E0B"/>
    <w:rsid w:val="00171FCB"/>
    <w:rsid w:val="00171FE4"/>
    <w:rsid w:val="00172166"/>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01F"/>
    <w:rsid w:val="00176136"/>
    <w:rsid w:val="001761F7"/>
    <w:rsid w:val="00177520"/>
    <w:rsid w:val="00177DE5"/>
    <w:rsid w:val="001800E0"/>
    <w:rsid w:val="001801E9"/>
    <w:rsid w:val="0018076D"/>
    <w:rsid w:val="00180A1B"/>
    <w:rsid w:val="00180D28"/>
    <w:rsid w:val="00181498"/>
    <w:rsid w:val="00181683"/>
    <w:rsid w:val="001820D7"/>
    <w:rsid w:val="00182180"/>
    <w:rsid w:val="001824E7"/>
    <w:rsid w:val="00182543"/>
    <w:rsid w:val="0018262C"/>
    <w:rsid w:val="00182713"/>
    <w:rsid w:val="00182854"/>
    <w:rsid w:val="00182B35"/>
    <w:rsid w:val="00183377"/>
    <w:rsid w:val="001834C2"/>
    <w:rsid w:val="00183532"/>
    <w:rsid w:val="00183DF9"/>
    <w:rsid w:val="0018454B"/>
    <w:rsid w:val="0018457F"/>
    <w:rsid w:val="00184D1D"/>
    <w:rsid w:val="00184E53"/>
    <w:rsid w:val="00185620"/>
    <w:rsid w:val="001857BA"/>
    <w:rsid w:val="0018591D"/>
    <w:rsid w:val="00186272"/>
    <w:rsid w:val="001864D4"/>
    <w:rsid w:val="00186B97"/>
    <w:rsid w:val="001872B0"/>
    <w:rsid w:val="00187478"/>
    <w:rsid w:val="001877FA"/>
    <w:rsid w:val="00187880"/>
    <w:rsid w:val="0019025E"/>
    <w:rsid w:val="0019084D"/>
    <w:rsid w:val="00190B49"/>
    <w:rsid w:val="0019132E"/>
    <w:rsid w:val="0019142F"/>
    <w:rsid w:val="001914E2"/>
    <w:rsid w:val="001915BF"/>
    <w:rsid w:val="00192322"/>
    <w:rsid w:val="00192495"/>
    <w:rsid w:val="001926E0"/>
    <w:rsid w:val="00192A6A"/>
    <w:rsid w:val="00192DF9"/>
    <w:rsid w:val="00192EEF"/>
    <w:rsid w:val="00192FC6"/>
    <w:rsid w:val="001933C2"/>
    <w:rsid w:val="00193423"/>
    <w:rsid w:val="0019370E"/>
    <w:rsid w:val="00193890"/>
    <w:rsid w:val="00193E5D"/>
    <w:rsid w:val="00193FDC"/>
    <w:rsid w:val="00194054"/>
    <w:rsid w:val="00194295"/>
    <w:rsid w:val="0019437E"/>
    <w:rsid w:val="001944E3"/>
    <w:rsid w:val="00194836"/>
    <w:rsid w:val="0019547C"/>
    <w:rsid w:val="00195592"/>
    <w:rsid w:val="00195786"/>
    <w:rsid w:val="001966C1"/>
    <w:rsid w:val="00196EA5"/>
    <w:rsid w:val="00196EB9"/>
    <w:rsid w:val="00196EBC"/>
    <w:rsid w:val="0019723E"/>
    <w:rsid w:val="001972E3"/>
    <w:rsid w:val="00197645"/>
    <w:rsid w:val="00197E0B"/>
    <w:rsid w:val="001A0326"/>
    <w:rsid w:val="001A0A7E"/>
    <w:rsid w:val="001A0B3B"/>
    <w:rsid w:val="001A1367"/>
    <w:rsid w:val="001A15C8"/>
    <w:rsid w:val="001A1730"/>
    <w:rsid w:val="001A18A6"/>
    <w:rsid w:val="001A1B82"/>
    <w:rsid w:val="001A20C9"/>
    <w:rsid w:val="001A20F0"/>
    <w:rsid w:val="001A2D9F"/>
    <w:rsid w:val="001A2EB1"/>
    <w:rsid w:val="001A2EE5"/>
    <w:rsid w:val="001A317F"/>
    <w:rsid w:val="001A32A2"/>
    <w:rsid w:val="001A36A5"/>
    <w:rsid w:val="001A36FD"/>
    <w:rsid w:val="001A37B4"/>
    <w:rsid w:val="001A3C1D"/>
    <w:rsid w:val="001A3DD1"/>
    <w:rsid w:val="001A41F2"/>
    <w:rsid w:val="001A43A0"/>
    <w:rsid w:val="001A45F5"/>
    <w:rsid w:val="001A4788"/>
    <w:rsid w:val="001A5050"/>
    <w:rsid w:val="001A51A4"/>
    <w:rsid w:val="001A51D3"/>
    <w:rsid w:val="001A5BB4"/>
    <w:rsid w:val="001A6BFE"/>
    <w:rsid w:val="001A7009"/>
    <w:rsid w:val="001A7537"/>
    <w:rsid w:val="001B03FE"/>
    <w:rsid w:val="001B05FC"/>
    <w:rsid w:val="001B1313"/>
    <w:rsid w:val="001B14DE"/>
    <w:rsid w:val="001B162C"/>
    <w:rsid w:val="001B179B"/>
    <w:rsid w:val="001B1BE8"/>
    <w:rsid w:val="001B1DC7"/>
    <w:rsid w:val="001B2005"/>
    <w:rsid w:val="001B2DA0"/>
    <w:rsid w:val="001B2FB7"/>
    <w:rsid w:val="001B30B1"/>
    <w:rsid w:val="001B3378"/>
    <w:rsid w:val="001B38E1"/>
    <w:rsid w:val="001B3CDA"/>
    <w:rsid w:val="001B3D9F"/>
    <w:rsid w:val="001B4B99"/>
    <w:rsid w:val="001B4EB4"/>
    <w:rsid w:val="001B5219"/>
    <w:rsid w:val="001B53AC"/>
    <w:rsid w:val="001B5EBF"/>
    <w:rsid w:val="001B60E1"/>
    <w:rsid w:val="001B63E8"/>
    <w:rsid w:val="001B6D08"/>
    <w:rsid w:val="001B7025"/>
    <w:rsid w:val="001B7111"/>
    <w:rsid w:val="001B74C3"/>
    <w:rsid w:val="001C0173"/>
    <w:rsid w:val="001C0B46"/>
    <w:rsid w:val="001C0BF4"/>
    <w:rsid w:val="001C0EE1"/>
    <w:rsid w:val="001C1295"/>
    <w:rsid w:val="001C1789"/>
    <w:rsid w:val="001C1BDC"/>
    <w:rsid w:val="001C2384"/>
    <w:rsid w:val="001C2748"/>
    <w:rsid w:val="001C28B0"/>
    <w:rsid w:val="001C2C50"/>
    <w:rsid w:val="001C2C76"/>
    <w:rsid w:val="001C2DEA"/>
    <w:rsid w:val="001C2FB8"/>
    <w:rsid w:val="001C311F"/>
    <w:rsid w:val="001C3403"/>
    <w:rsid w:val="001C3A51"/>
    <w:rsid w:val="001C3AE0"/>
    <w:rsid w:val="001C3CEE"/>
    <w:rsid w:val="001C4124"/>
    <w:rsid w:val="001C41B4"/>
    <w:rsid w:val="001C48AC"/>
    <w:rsid w:val="001C4F65"/>
    <w:rsid w:val="001C515A"/>
    <w:rsid w:val="001C55B2"/>
    <w:rsid w:val="001C5796"/>
    <w:rsid w:val="001C5A11"/>
    <w:rsid w:val="001C5DEF"/>
    <w:rsid w:val="001C6056"/>
    <w:rsid w:val="001C63EF"/>
    <w:rsid w:val="001C67A5"/>
    <w:rsid w:val="001C68F1"/>
    <w:rsid w:val="001C6E8F"/>
    <w:rsid w:val="001C6EDF"/>
    <w:rsid w:val="001C7142"/>
    <w:rsid w:val="001C71CB"/>
    <w:rsid w:val="001C770D"/>
    <w:rsid w:val="001D03B1"/>
    <w:rsid w:val="001D0612"/>
    <w:rsid w:val="001D0E8E"/>
    <w:rsid w:val="001D1487"/>
    <w:rsid w:val="001D16C9"/>
    <w:rsid w:val="001D197C"/>
    <w:rsid w:val="001D1DD9"/>
    <w:rsid w:val="001D28D5"/>
    <w:rsid w:val="001D29CE"/>
    <w:rsid w:val="001D2B66"/>
    <w:rsid w:val="001D3007"/>
    <w:rsid w:val="001D3734"/>
    <w:rsid w:val="001D3F9A"/>
    <w:rsid w:val="001D4439"/>
    <w:rsid w:val="001D4C63"/>
    <w:rsid w:val="001D5001"/>
    <w:rsid w:val="001D51C4"/>
    <w:rsid w:val="001D6524"/>
    <w:rsid w:val="001D65A5"/>
    <w:rsid w:val="001D66B6"/>
    <w:rsid w:val="001D6838"/>
    <w:rsid w:val="001D738C"/>
    <w:rsid w:val="001D7D89"/>
    <w:rsid w:val="001E032A"/>
    <w:rsid w:val="001E0337"/>
    <w:rsid w:val="001E0375"/>
    <w:rsid w:val="001E0401"/>
    <w:rsid w:val="001E048C"/>
    <w:rsid w:val="001E04D2"/>
    <w:rsid w:val="001E0764"/>
    <w:rsid w:val="001E079E"/>
    <w:rsid w:val="001E07CD"/>
    <w:rsid w:val="001E0D49"/>
    <w:rsid w:val="001E0FBD"/>
    <w:rsid w:val="001E1E17"/>
    <w:rsid w:val="001E2398"/>
    <w:rsid w:val="001E28B3"/>
    <w:rsid w:val="001E3042"/>
    <w:rsid w:val="001E3229"/>
    <w:rsid w:val="001E32AD"/>
    <w:rsid w:val="001E33D8"/>
    <w:rsid w:val="001E3563"/>
    <w:rsid w:val="001E37E1"/>
    <w:rsid w:val="001E40D8"/>
    <w:rsid w:val="001E4274"/>
    <w:rsid w:val="001E45F9"/>
    <w:rsid w:val="001E4A74"/>
    <w:rsid w:val="001E4E3F"/>
    <w:rsid w:val="001E51E5"/>
    <w:rsid w:val="001E5336"/>
    <w:rsid w:val="001E54F0"/>
    <w:rsid w:val="001E57ED"/>
    <w:rsid w:val="001E5963"/>
    <w:rsid w:val="001E5CF1"/>
    <w:rsid w:val="001E60F7"/>
    <w:rsid w:val="001E62B1"/>
    <w:rsid w:val="001E6385"/>
    <w:rsid w:val="001E6428"/>
    <w:rsid w:val="001E656F"/>
    <w:rsid w:val="001E65ED"/>
    <w:rsid w:val="001E663B"/>
    <w:rsid w:val="001E684F"/>
    <w:rsid w:val="001E76C7"/>
    <w:rsid w:val="001E7707"/>
    <w:rsid w:val="001E7A3D"/>
    <w:rsid w:val="001E7DB9"/>
    <w:rsid w:val="001F06AC"/>
    <w:rsid w:val="001F08C8"/>
    <w:rsid w:val="001F0B78"/>
    <w:rsid w:val="001F1501"/>
    <w:rsid w:val="001F19AA"/>
    <w:rsid w:val="001F1AB3"/>
    <w:rsid w:val="001F22BD"/>
    <w:rsid w:val="001F2326"/>
    <w:rsid w:val="001F246E"/>
    <w:rsid w:val="001F2CB0"/>
    <w:rsid w:val="001F3CCA"/>
    <w:rsid w:val="001F3E2D"/>
    <w:rsid w:val="001F3E90"/>
    <w:rsid w:val="001F4278"/>
    <w:rsid w:val="001F4457"/>
    <w:rsid w:val="001F448D"/>
    <w:rsid w:val="001F454C"/>
    <w:rsid w:val="001F45C1"/>
    <w:rsid w:val="001F4903"/>
    <w:rsid w:val="001F4F51"/>
    <w:rsid w:val="001F549F"/>
    <w:rsid w:val="001F55B5"/>
    <w:rsid w:val="001F5A1C"/>
    <w:rsid w:val="001F5AC1"/>
    <w:rsid w:val="001F5B9E"/>
    <w:rsid w:val="001F6092"/>
    <w:rsid w:val="001F6809"/>
    <w:rsid w:val="001F6D85"/>
    <w:rsid w:val="001F6F06"/>
    <w:rsid w:val="001F72D6"/>
    <w:rsid w:val="001F760C"/>
    <w:rsid w:val="001F768C"/>
    <w:rsid w:val="001F7714"/>
    <w:rsid w:val="00200249"/>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EB7"/>
    <w:rsid w:val="00203F51"/>
    <w:rsid w:val="002043C3"/>
    <w:rsid w:val="00206239"/>
    <w:rsid w:val="00206529"/>
    <w:rsid w:val="002065C8"/>
    <w:rsid w:val="00206BEF"/>
    <w:rsid w:val="00206D33"/>
    <w:rsid w:val="00207047"/>
    <w:rsid w:val="00207285"/>
    <w:rsid w:val="002079F7"/>
    <w:rsid w:val="002100F5"/>
    <w:rsid w:val="00210E3A"/>
    <w:rsid w:val="00212478"/>
    <w:rsid w:val="002124CB"/>
    <w:rsid w:val="00212654"/>
    <w:rsid w:val="00212C08"/>
    <w:rsid w:val="0021304A"/>
    <w:rsid w:val="00213801"/>
    <w:rsid w:val="002139BC"/>
    <w:rsid w:val="00213C23"/>
    <w:rsid w:val="00213F53"/>
    <w:rsid w:val="00214368"/>
    <w:rsid w:val="00214911"/>
    <w:rsid w:val="00214F4B"/>
    <w:rsid w:val="002152B8"/>
    <w:rsid w:val="00215AB1"/>
    <w:rsid w:val="0021633E"/>
    <w:rsid w:val="00216559"/>
    <w:rsid w:val="002165B0"/>
    <w:rsid w:val="0021696A"/>
    <w:rsid w:val="00216BB5"/>
    <w:rsid w:val="00216C93"/>
    <w:rsid w:val="00216F55"/>
    <w:rsid w:val="00217897"/>
    <w:rsid w:val="00217E25"/>
    <w:rsid w:val="00220845"/>
    <w:rsid w:val="0022097D"/>
    <w:rsid w:val="00220E67"/>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EE5"/>
    <w:rsid w:val="00224CE6"/>
    <w:rsid w:val="0022599E"/>
    <w:rsid w:val="0022685D"/>
    <w:rsid w:val="00226C50"/>
    <w:rsid w:val="00227177"/>
    <w:rsid w:val="002274E0"/>
    <w:rsid w:val="0022752F"/>
    <w:rsid w:val="00227676"/>
    <w:rsid w:val="002278EF"/>
    <w:rsid w:val="002279DA"/>
    <w:rsid w:val="00227F82"/>
    <w:rsid w:val="00230720"/>
    <w:rsid w:val="00230850"/>
    <w:rsid w:val="00230F24"/>
    <w:rsid w:val="00230FBF"/>
    <w:rsid w:val="00231518"/>
    <w:rsid w:val="0023174C"/>
    <w:rsid w:val="00231D8B"/>
    <w:rsid w:val="00231E8A"/>
    <w:rsid w:val="00231ECB"/>
    <w:rsid w:val="002324F5"/>
    <w:rsid w:val="00232AD6"/>
    <w:rsid w:val="00232F39"/>
    <w:rsid w:val="00233028"/>
    <w:rsid w:val="00233057"/>
    <w:rsid w:val="00233946"/>
    <w:rsid w:val="00233C47"/>
    <w:rsid w:val="00233EAF"/>
    <w:rsid w:val="00233FF5"/>
    <w:rsid w:val="00234693"/>
    <w:rsid w:val="002346AA"/>
    <w:rsid w:val="0023477F"/>
    <w:rsid w:val="00234820"/>
    <w:rsid w:val="00234AA5"/>
    <w:rsid w:val="00234D3F"/>
    <w:rsid w:val="002350E1"/>
    <w:rsid w:val="00235DD6"/>
    <w:rsid w:val="00236434"/>
    <w:rsid w:val="002364F0"/>
    <w:rsid w:val="00236541"/>
    <w:rsid w:val="002367BD"/>
    <w:rsid w:val="00236DB4"/>
    <w:rsid w:val="00236DB9"/>
    <w:rsid w:val="00236FC3"/>
    <w:rsid w:val="00237121"/>
    <w:rsid w:val="00237B0A"/>
    <w:rsid w:val="00237D68"/>
    <w:rsid w:val="002404AE"/>
    <w:rsid w:val="00240AB4"/>
    <w:rsid w:val="0024106C"/>
    <w:rsid w:val="002412B9"/>
    <w:rsid w:val="00241F26"/>
    <w:rsid w:val="0024215B"/>
    <w:rsid w:val="00242291"/>
    <w:rsid w:val="002424D6"/>
    <w:rsid w:val="00242BA9"/>
    <w:rsid w:val="00242D17"/>
    <w:rsid w:val="0024301B"/>
    <w:rsid w:val="0024331B"/>
    <w:rsid w:val="00243699"/>
    <w:rsid w:val="002438E4"/>
    <w:rsid w:val="00243A57"/>
    <w:rsid w:val="00243B61"/>
    <w:rsid w:val="00243CDC"/>
    <w:rsid w:val="00243CE1"/>
    <w:rsid w:val="00244AD8"/>
    <w:rsid w:val="00245E3C"/>
    <w:rsid w:val="00246013"/>
    <w:rsid w:val="00246241"/>
    <w:rsid w:val="00246396"/>
    <w:rsid w:val="0024713C"/>
    <w:rsid w:val="00247529"/>
    <w:rsid w:val="0024775E"/>
    <w:rsid w:val="00247A37"/>
    <w:rsid w:val="00247A9A"/>
    <w:rsid w:val="00247CCD"/>
    <w:rsid w:val="002501C1"/>
    <w:rsid w:val="00250321"/>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235"/>
    <w:rsid w:val="00255B01"/>
    <w:rsid w:val="00255F1E"/>
    <w:rsid w:val="00256CEE"/>
    <w:rsid w:val="00257437"/>
    <w:rsid w:val="0025755D"/>
    <w:rsid w:val="0026063F"/>
    <w:rsid w:val="0026108D"/>
    <w:rsid w:val="00261288"/>
    <w:rsid w:val="00261468"/>
    <w:rsid w:val="00261E35"/>
    <w:rsid w:val="002625C8"/>
    <w:rsid w:val="0026286E"/>
    <w:rsid w:val="0026297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4BA"/>
    <w:rsid w:val="002715D3"/>
    <w:rsid w:val="002716F2"/>
    <w:rsid w:val="0027180F"/>
    <w:rsid w:val="00272715"/>
    <w:rsid w:val="002727B2"/>
    <w:rsid w:val="00272897"/>
    <w:rsid w:val="00272C28"/>
    <w:rsid w:val="00272F5E"/>
    <w:rsid w:val="0027339B"/>
    <w:rsid w:val="00273674"/>
    <w:rsid w:val="002738A6"/>
    <w:rsid w:val="00273F15"/>
    <w:rsid w:val="002740A0"/>
    <w:rsid w:val="0027456B"/>
    <w:rsid w:val="002745C9"/>
    <w:rsid w:val="002748A3"/>
    <w:rsid w:val="002749B5"/>
    <w:rsid w:val="0027591B"/>
    <w:rsid w:val="00275A2A"/>
    <w:rsid w:val="00275C74"/>
    <w:rsid w:val="00276EE5"/>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9D4"/>
    <w:rsid w:val="002853B6"/>
    <w:rsid w:val="002855A9"/>
    <w:rsid w:val="00285603"/>
    <w:rsid w:val="00285D4D"/>
    <w:rsid w:val="00285EEF"/>
    <w:rsid w:val="00285FD7"/>
    <w:rsid w:val="00286088"/>
    <w:rsid w:val="00286430"/>
    <w:rsid w:val="0028692B"/>
    <w:rsid w:val="00286B44"/>
    <w:rsid w:val="00287057"/>
    <w:rsid w:val="002873BA"/>
    <w:rsid w:val="00287433"/>
    <w:rsid w:val="002876DB"/>
    <w:rsid w:val="00287CD4"/>
    <w:rsid w:val="00287D17"/>
    <w:rsid w:val="00287E65"/>
    <w:rsid w:val="00287EA5"/>
    <w:rsid w:val="002903A7"/>
    <w:rsid w:val="00290711"/>
    <w:rsid w:val="00290A36"/>
    <w:rsid w:val="00290B54"/>
    <w:rsid w:val="002914C3"/>
    <w:rsid w:val="00291B89"/>
    <w:rsid w:val="00291BE2"/>
    <w:rsid w:val="002921DC"/>
    <w:rsid w:val="002921F7"/>
    <w:rsid w:val="00292361"/>
    <w:rsid w:val="0029246D"/>
    <w:rsid w:val="002925EB"/>
    <w:rsid w:val="00292ABB"/>
    <w:rsid w:val="00292BC2"/>
    <w:rsid w:val="00293090"/>
    <w:rsid w:val="002935B6"/>
    <w:rsid w:val="00293693"/>
    <w:rsid w:val="002941E4"/>
    <w:rsid w:val="00294265"/>
    <w:rsid w:val="002943F5"/>
    <w:rsid w:val="0029467A"/>
    <w:rsid w:val="002946AF"/>
    <w:rsid w:val="002947AD"/>
    <w:rsid w:val="00294983"/>
    <w:rsid w:val="002956AF"/>
    <w:rsid w:val="00295800"/>
    <w:rsid w:val="0029596A"/>
    <w:rsid w:val="00295D7F"/>
    <w:rsid w:val="00296018"/>
    <w:rsid w:val="00296075"/>
    <w:rsid w:val="00296138"/>
    <w:rsid w:val="00296C5E"/>
    <w:rsid w:val="0029741B"/>
    <w:rsid w:val="0029770A"/>
    <w:rsid w:val="00297732"/>
    <w:rsid w:val="002979E6"/>
    <w:rsid w:val="00297FA5"/>
    <w:rsid w:val="002A03F5"/>
    <w:rsid w:val="002A07CA"/>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6508"/>
    <w:rsid w:val="002A6693"/>
    <w:rsid w:val="002A705B"/>
    <w:rsid w:val="002A73FE"/>
    <w:rsid w:val="002A7EFA"/>
    <w:rsid w:val="002A7F4E"/>
    <w:rsid w:val="002B0B38"/>
    <w:rsid w:val="002B0E99"/>
    <w:rsid w:val="002B1215"/>
    <w:rsid w:val="002B1257"/>
    <w:rsid w:val="002B15A1"/>
    <w:rsid w:val="002B15E0"/>
    <w:rsid w:val="002B17C4"/>
    <w:rsid w:val="002B1ACF"/>
    <w:rsid w:val="002B1B1E"/>
    <w:rsid w:val="002B1F58"/>
    <w:rsid w:val="002B223B"/>
    <w:rsid w:val="002B2575"/>
    <w:rsid w:val="002B2A48"/>
    <w:rsid w:val="002B2E4D"/>
    <w:rsid w:val="002B3308"/>
    <w:rsid w:val="002B342E"/>
    <w:rsid w:val="002B3665"/>
    <w:rsid w:val="002B3C5C"/>
    <w:rsid w:val="002B3E96"/>
    <w:rsid w:val="002B4279"/>
    <w:rsid w:val="002B4B3B"/>
    <w:rsid w:val="002B4E3D"/>
    <w:rsid w:val="002B50BE"/>
    <w:rsid w:val="002B5558"/>
    <w:rsid w:val="002B5603"/>
    <w:rsid w:val="002B57D9"/>
    <w:rsid w:val="002B5BB2"/>
    <w:rsid w:val="002B5D3C"/>
    <w:rsid w:val="002B5D5E"/>
    <w:rsid w:val="002B5DBF"/>
    <w:rsid w:val="002B6038"/>
    <w:rsid w:val="002B66B0"/>
    <w:rsid w:val="002B6C8D"/>
    <w:rsid w:val="002B754A"/>
    <w:rsid w:val="002B788B"/>
    <w:rsid w:val="002B7C1D"/>
    <w:rsid w:val="002C0053"/>
    <w:rsid w:val="002C01EB"/>
    <w:rsid w:val="002C0431"/>
    <w:rsid w:val="002C0F2C"/>
    <w:rsid w:val="002C14A7"/>
    <w:rsid w:val="002C1B6A"/>
    <w:rsid w:val="002C261F"/>
    <w:rsid w:val="002C2C8A"/>
    <w:rsid w:val="002C327D"/>
    <w:rsid w:val="002C34B0"/>
    <w:rsid w:val="002C36D8"/>
    <w:rsid w:val="002C3FF7"/>
    <w:rsid w:val="002C45DE"/>
    <w:rsid w:val="002C47F0"/>
    <w:rsid w:val="002C4B5A"/>
    <w:rsid w:val="002C4CEF"/>
    <w:rsid w:val="002C4DAB"/>
    <w:rsid w:val="002C5189"/>
    <w:rsid w:val="002C55A9"/>
    <w:rsid w:val="002C5ECF"/>
    <w:rsid w:val="002C6284"/>
    <w:rsid w:val="002C63CA"/>
    <w:rsid w:val="002C646A"/>
    <w:rsid w:val="002C659B"/>
    <w:rsid w:val="002C6BF6"/>
    <w:rsid w:val="002C6F09"/>
    <w:rsid w:val="002C7644"/>
    <w:rsid w:val="002D026C"/>
    <w:rsid w:val="002D0503"/>
    <w:rsid w:val="002D06ED"/>
    <w:rsid w:val="002D06EF"/>
    <w:rsid w:val="002D071C"/>
    <w:rsid w:val="002D09F5"/>
    <w:rsid w:val="002D13D8"/>
    <w:rsid w:val="002D146E"/>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F8"/>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F8B"/>
    <w:rsid w:val="002E4D45"/>
    <w:rsid w:val="002E5A56"/>
    <w:rsid w:val="002E5B24"/>
    <w:rsid w:val="002E5EE2"/>
    <w:rsid w:val="002E60C7"/>
    <w:rsid w:val="002E658A"/>
    <w:rsid w:val="002E6A01"/>
    <w:rsid w:val="002E716C"/>
    <w:rsid w:val="002E74BA"/>
    <w:rsid w:val="002E79DA"/>
    <w:rsid w:val="002E7DAB"/>
    <w:rsid w:val="002F0093"/>
    <w:rsid w:val="002F00B8"/>
    <w:rsid w:val="002F0732"/>
    <w:rsid w:val="002F0767"/>
    <w:rsid w:val="002F0D70"/>
    <w:rsid w:val="002F0FEC"/>
    <w:rsid w:val="002F16A6"/>
    <w:rsid w:val="002F1814"/>
    <w:rsid w:val="002F1881"/>
    <w:rsid w:val="002F1BE1"/>
    <w:rsid w:val="002F1F74"/>
    <w:rsid w:val="002F228C"/>
    <w:rsid w:val="002F278F"/>
    <w:rsid w:val="002F29D6"/>
    <w:rsid w:val="002F2F30"/>
    <w:rsid w:val="002F30E3"/>
    <w:rsid w:val="002F3263"/>
    <w:rsid w:val="002F3959"/>
    <w:rsid w:val="002F396A"/>
    <w:rsid w:val="002F3972"/>
    <w:rsid w:val="002F3996"/>
    <w:rsid w:val="002F3DEE"/>
    <w:rsid w:val="002F3FF7"/>
    <w:rsid w:val="002F473E"/>
    <w:rsid w:val="002F4A4B"/>
    <w:rsid w:val="002F5135"/>
    <w:rsid w:val="002F5362"/>
    <w:rsid w:val="002F5AAF"/>
    <w:rsid w:val="002F5AC8"/>
    <w:rsid w:val="002F5E55"/>
    <w:rsid w:val="002F601F"/>
    <w:rsid w:val="002F6240"/>
    <w:rsid w:val="002F62DE"/>
    <w:rsid w:val="002F6682"/>
    <w:rsid w:val="002F6B54"/>
    <w:rsid w:val="002F6BC5"/>
    <w:rsid w:val="002F7616"/>
    <w:rsid w:val="002F770B"/>
    <w:rsid w:val="002F7C38"/>
    <w:rsid w:val="003002FF"/>
    <w:rsid w:val="0030045E"/>
    <w:rsid w:val="003012B7"/>
    <w:rsid w:val="00301385"/>
    <w:rsid w:val="00301561"/>
    <w:rsid w:val="00301C5E"/>
    <w:rsid w:val="00301D9A"/>
    <w:rsid w:val="003023A4"/>
    <w:rsid w:val="00302E6B"/>
    <w:rsid w:val="00303CB4"/>
    <w:rsid w:val="00303E1E"/>
    <w:rsid w:val="003040BA"/>
    <w:rsid w:val="0030442F"/>
    <w:rsid w:val="003044CE"/>
    <w:rsid w:val="003044D2"/>
    <w:rsid w:val="00304A80"/>
    <w:rsid w:val="00304EF7"/>
    <w:rsid w:val="00305140"/>
    <w:rsid w:val="00305386"/>
    <w:rsid w:val="0030573C"/>
    <w:rsid w:val="0030591D"/>
    <w:rsid w:val="00305DD8"/>
    <w:rsid w:val="00306096"/>
    <w:rsid w:val="00306B99"/>
    <w:rsid w:val="003075BF"/>
    <w:rsid w:val="003077DC"/>
    <w:rsid w:val="0030792E"/>
    <w:rsid w:val="003106DD"/>
    <w:rsid w:val="003108B4"/>
    <w:rsid w:val="00310AA6"/>
    <w:rsid w:val="00310B05"/>
    <w:rsid w:val="00310BF4"/>
    <w:rsid w:val="00311383"/>
    <w:rsid w:val="0031195F"/>
    <w:rsid w:val="003119F8"/>
    <w:rsid w:val="00311A00"/>
    <w:rsid w:val="0031217F"/>
    <w:rsid w:val="0031228D"/>
    <w:rsid w:val="003122A0"/>
    <w:rsid w:val="0031254D"/>
    <w:rsid w:val="00312819"/>
    <w:rsid w:val="003129E1"/>
    <w:rsid w:val="00312C5C"/>
    <w:rsid w:val="003132BA"/>
    <w:rsid w:val="003139F2"/>
    <w:rsid w:val="00313DE4"/>
    <w:rsid w:val="00313FF2"/>
    <w:rsid w:val="003141B1"/>
    <w:rsid w:val="00314B93"/>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D1"/>
    <w:rsid w:val="00320ACE"/>
    <w:rsid w:val="00320C0E"/>
    <w:rsid w:val="00320C12"/>
    <w:rsid w:val="00320C3D"/>
    <w:rsid w:val="00320CEF"/>
    <w:rsid w:val="00320F94"/>
    <w:rsid w:val="0032120F"/>
    <w:rsid w:val="0032132D"/>
    <w:rsid w:val="0032153C"/>
    <w:rsid w:val="003218D2"/>
    <w:rsid w:val="0032192C"/>
    <w:rsid w:val="00321993"/>
    <w:rsid w:val="00321E0D"/>
    <w:rsid w:val="00322623"/>
    <w:rsid w:val="00322660"/>
    <w:rsid w:val="00322C34"/>
    <w:rsid w:val="0032309A"/>
    <w:rsid w:val="003235AD"/>
    <w:rsid w:val="0032394A"/>
    <w:rsid w:val="00323B61"/>
    <w:rsid w:val="00324072"/>
    <w:rsid w:val="00324075"/>
    <w:rsid w:val="0032439B"/>
    <w:rsid w:val="00324699"/>
    <w:rsid w:val="003249B6"/>
    <w:rsid w:val="00324D6D"/>
    <w:rsid w:val="0032524A"/>
    <w:rsid w:val="00325831"/>
    <w:rsid w:val="00325DC4"/>
    <w:rsid w:val="00325E35"/>
    <w:rsid w:val="003261C6"/>
    <w:rsid w:val="0032624A"/>
    <w:rsid w:val="0032637A"/>
    <w:rsid w:val="00326B78"/>
    <w:rsid w:val="00326DE4"/>
    <w:rsid w:val="00327D5A"/>
    <w:rsid w:val="00327E0F"/>
    <w:rsid w:val="003301C0"/>
    <w:rsid w:val="00331520"/>
    <w:rsid w:val="00331672"/>
    <w:rsid w:val="00331D48"/>
    <w:rsid w:val="00331E76"/>
    <w:rsid w:val="00332088"/>
    <w:rsid w:val="003320A7"/>
    <w:rsid w:val="003325B6"/>
    <w:rsid w:val="00332AE0"/>
    <w:rsid w:val="00332C38"/>
    <w:rsid w:val="00332EB0"/>
    <w:rsid w:val="0033313A"/>
    <w:rsid w:val="003333E7"/>
    <w:rsid w:val="003334C0"/>
    <w:rsid w:val="00333EBF"/>
    <w:rsid w:val="003344BB"/>
    <w:rsid w:val="00334E79"/>
    <w:rsid w:val="00334F7C"/>
    <w:rsid w:val="00335249"/>
    <w:rsid w:val="003353F5"/>
    <w:rsid w:val="00335772"/>
    <w:rsid w:val="0033590B"/>
    <w:rsid w:val="00335B7D"/>
    <w:rsid w:val="00335D21"/>
    <w:rsid w:val="00335FDF"/>
    <w:rsid w:val="00336451"/>
    <w:rsid w:val="00336A30"/>
    <w:rsid w:val="00336EF7"/>
    <w:rsid w:val="00336F43"/>
    <w:rsid w:val="00336F59"/>
    <w:rsid w:val="003371FB"/>
    <w:rsid w:val="003377C3"/>
    <w:rsid w:val="003377EF"/>
    <w:rsid w:val="00337833"/>
    <w:rsid w:val="00337A25"/>
    <w:rsid w:val="003400CF"/>
    <w:rsid w:val="003401AA"/>
    <w:rsid w:val="00340718"/>
    <w:rsid w:val="003408C8"/>
    <w:rsid w:val="0034092E"/>
    <w:rsid w:val="003409FA"/>
    <w:rsid w:val="0034112D"/>
    <w:rsid w:val="00341260"/>
    <w:rsid w:val="00341A81"/>
    <w:rsid w:val="003420BA"/>
    <w:rsid w:val="00342861"/>
    <w:rsid w:val="003429BD"/>
    <w:rsid w:val="00343347"/>
    <w:rsid w:val="0034391C"/>
    <w:rsid w:val="00343D7A"/>
    <w:rsid w:val="00344152"/>
    <w:rsid w:val="00344195"/>
    <w:rsid w:val="00345036"/>
    <w:rsid w:val="003460C1"/>
    <w:rsid w:val="00346235"/>
    <w:rsid w:val="00346305"/>
    <w:rsid w:val="003469C4"/>
    <w:rsid w:val="003473BE"/>
    <w:rsid w:val="00347454"/>
    <w:rsid w:val="0034791A"/>
    <w:rsid w:val="00347AA3"/>
    <w:rsid w:val="00347E88"/>
    <w:rsid w:val="00347F8B"/>
    <w:rsid w:val="0035010C"/>
    <w:rsid w:val="0035016C"/>
    <w:rsid w:val="00350645"/>
    <w:rsid w:val="003509D8"/>
    <w:rsid w:val="00350C1D"/>
    <w:rsid w:val="00350F9C"/>
    <w:rsid w:val="0035138A"/>
    <w:rsid w:val="0035178F"/>
    <w:rsid w:val="003517FA"/>
    <w:rsid w:val="00351EF5"/>
    <w:rsid w:val="00351FC9"/>
    <w:rsid w:val="00352550"/>
    <w:rsid w:val="003528C6"/>
    <w:rsid w:val="00352F9F"/>
    <w:rsid w:val="00353190"/>
    <w:rsid w:val="0035343D"/>
    <w:rsid w:val="00353B85"/>
    <w:rsid w:val="00354515"/>
    <w:rsid w:val="00354C2F"/>
    <w:rsid w:val="00354D7F"/>
    <w:rsid w:val="00354EA4"/>
    <w:rsid w:val="00355537"/>
    <w:rsid w:val="0035597E"/>
    <w:rsid w:val="00355AD0"/>
    <w:rsid w:val="00356381"/>
    <w:rsid w:val="003567E4"/>
    <w:rsid w:val="00356B23"/>
    <w:rsid w:val="0035718A"/>
    <w:rsid w:val="00357789"/>
    <w:rsid w:val="00357F81"/>
    <w:rsid w:val="00357FC3"/>
    <w:rsid w:val="00360385"/>
    <w:rsid w:val="00360604"/>
    <w:rsid w:val="003609F4"/>
    <w:rsid w:val="00360F98"/>
    <w:rsid w:val="00361290"/>
    <w:rsid w:val="003613CB"/>
    <w:rsid w:val="00361C8E"/>
    <w:rsid w:val="0036205B"/>
    <w:rsid w:val="00362094"/>
    <w:rsid w:val="003620C7"/>
    <w:rsid w:val="00362361"/>
    <w:rsid w:val="0036238F"/>
    <w:rsid w:val="003628CF"/>
    <w:rsid w:val="00362D29"/>
    <w:rsid w:val="00362F36"/>
    <w:rsid w:val="00362FC6"/>
    <w:rsid w:val="00362FD7"/>
    <w:rsid w:val="003630E1"/>
    <w:rsid w:val="00363350"/>
    <w:rsid w:val="00363848"/>
    <w:rsid w:val="003638E6"/>
    <w:rsid w:val="003638ED"/>
    <w:rsid w:val="003639FB"/>
    <w:rsid w:val="00363A69"/>
    <w:rsid w:val="00363C0A"/>
    <w:rsid w:val="003645D7"/>
    <w:rsid w:val="0036468F"/>
    <w:rsid w:val="0036497A"/>
    <w:rsid w:val="0036498F"/>
    <w:rsid w:val="00365F58"/>
    <w:rsid w:val="0036692D"/>
    <w:rsid w:val="00366A96"/>
    <w:rsid w:val="00366F4E"/>
    <w:rsid w:val="003677E2"/>
    <w:rsid w:val="00367A57"/>
    <w:rsid w:val="00370134"/>
    <w:rsid w:val="00370452"/>
    <w:rsid w:val="003704E0"/>
    <w:rsid w:val="00370545"/>
    <w:rsid w:val="00370709"/>
    <w:rsid w:val="003708F8"/>
    <w:rsid w:val="00370D29"/>
    <w:rsid w:val="00370D81"/>
    <w:rsid w:val="003710C5"/>
    <w:rsid w:val="00371529"/>
    <w:rsid w:val="0037184F"/>
    <w:rsid w:val="003719CD"/>
    <w:rsid w:val="00371CAB"/>
    <w:rsid w:val="00371F7B"/>
    <w:rsid w:val="0037209F"/>
    <w:rsid w:val="00372EBB"/>
    <w:rsid w:val="00372F39"/>
    <w:rsid w:val="0037300B"/>
    <w:rsid w:val="003734DE"/>
    <w:rsid w:val="00373A17"/>
    <w:rsid w:val="00373ED3"/>
    <w:rsid w:val="00374064"/>
    <w:rsid w:val="003744CD"/>
    <w:rsid w:val="00374540"/>
    <w:rsid w:val="00375036"/>
    <w:rsid w:val="003754B7"/>
    <w:rsid w:val="003755C3"/>
    <w:rsid w:val="0037579F"/>
    <w:rsid w:val="00376109"/>
    <w:rsid w:val="00376419"/>
    <w:rsid w:val="00376FBB"/>
    <w:rsid w:val="003774E9"/>
    <w:rsid w:val="003777F7"/>
    <w:rsid w:val="003778A5"/>
    <w:rsid w:val="00377AB9"/>
    <w:rsid w:val="00380038"/>
    <w:rsid w:val="00380C5D"/>
    <w:rsid w:val="00381764"/>
    <w:rsid w:val="003818DA"/>
    <w:rsid w:val="003819AC"/>
    <w:rsid w:val="00381A8E"/>
    <w:rsid w:val="0038202A"/>
    <w:rsid w:val="0038258B"/>
    <w:rsid w:val="003827A3"/>
    <w:rsid w:val="00382E68"/>
    <w:rsid w:val="00383C15"/>
    <w:rsid w:val="00383DDF"/>
    <w:rsid w:val="00383FC8"/>
    <w:rsid w:val="00384556"/>
    <w:rsid w:val="00384FAC"/>
    <w:rsid w:val="00385205"/>
    <w:rsid w:val="00385451"/>
    <w:rsid w:val="00385B3B"/>
    <w:rsid w:val="003863CD"/>
    <w:rsid w:val="0038650E"/>
    <w:rsid w:val="0038672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AFC"/>
    <w:rsid w:val="00395BB4"/>
    <w:rsid w:val="0039620D"/>
    <w:rsid w:val="003963AB"/>
    <w:rsid w:val="00396A13"/>
    <w:rsid w:val="00397219"/>
    <w:rsid w:val="00397277"/>
    <w:rsid w:val="0039731C"/>
    <w:rsid w:val="003975F4"/>
    <w:rsid w:val="003A0639"/>
    <w:rsid w:val="003A06DC"/>
    <w:rsid w:val="003A080F"/>
    <w:rsid w:val="003A0F02"/>
    <w:rsid w:val="003A10A6"/>
    <w:rsid w:val="003A1210"/>
    <w:rsid w:val="003A1233"/>
    <w:rsid w:val="003A197A"/>
    <w:rsid w:val="003A1ACA"/>
    <w:rsid w:val="003A1ED2"/>
    <w:rsid w:val="003A2081"/>
    <w:rsid w:val="003A21C6"/>
    <w:rsid w:val="003A2BFF"/>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67FF"/>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794"/>
    <w:rsid w:val="003B1A01"/>
    <w:rsid w:val="003B2029"/>
    <w:rsid w:val="003B2639"/>
    <w:rsid w:val="003B2764"/>
    <w:rsid w:val="003B2919"/>
    <w:rsid w:val="003B2D74"/>
    <w:rsid w:val="003B31C0"/>
    <w:rsid w:val="003B345F"/>
    <w:rsid w:val="003B34F1"/>
    <w:rsid w:val="003B3B10"/>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43A"/>
    <w:rsid w:val="003B6504"/>
    <w:rsid w:val="003B650B"/>
    <w:rsid w:val="003B6613"/>
    <w:rsid w:val="003B665E"/>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ABE"/>
    <w:rsid w:val="003C2B7B"/>
    <w:rsid w:val="003C3185"/>
    <w:rsid w:val="003C33AC"/>
    <w:rsid w:val="003C33D1"/>
    <w:rsid w:val="003C3753"/>
    <w:rsid w:val="003C3A54"/>
    <w:rsid w:val="003C3D54"/>
    <w:rsid w:val="003C3DDA"/>
    <w:rsid w:val="003C3EAE"/>
    <w:rsid w:val="003C408F"/>
    <w:rsid w:val="003C421D"/>
    <w:rsid w:val="003C495B"/>
    <w:rsid w:val="003C5116"/>
    <w:rsid w:val="003C603D"/>
    <w:rsid w:val="003C6984"/>
    <w:rsid w:val="003C6C56"/>
    <w:rsid w:val="003C6DEC"/>
    <w:rsid w:val="003C748F"/>
    <w:rsid w:val="003C767E"/>
    <w:rsid w:val="003C7733"/>
    <w:rsid w:val="003C773C"/>
    <w:rsid w:val="003C7BC5"/>
    <w:rsid w:val="003C7BC8"/>
    <w:rsid w:val="003C7D52"/>
    <w:rsid w:val="003D0211"/>
    <w:rsid w:val="003D0850"/>
    <w:rsid w:val="003D0CCC"/>
    <w:rsid w:val="003D0D43"/>
    <w:rsid w:val="003D0E84"/>
    <w:rsid w:val="003D1282"/>
    <w:rsid w:val="003D17FB"/>
    <w:rsid w:val="003D1834"/>
    <w:rsid w:val="003D24AC"/>
    <w:rsid w:val="003D2519"/>
    <w:rsid w:val="003D2D1A"/>
    <w:rsid w:val="003D3477"/>
    <w:rsid w:val="003D35E1"/>
    <w:rsid w:val="003D3CC9"/>
    <w:rsid w:val="003D3FE0"/>
    <w:rsid w:val="003D3FFA"/>
    <w:rsid w:val="003D40A5"/>
    <w:rsid w:val="003D4458"/>
    <w:rsid w:val="003D47EE"/>
    <w:rsid w:val="003D4A9D"/>
    <w:rsid w:val="003D50BC"/>
    <w:rsid w:val="003D731B"/>
    <w:rsid w:val="003D7DB4"/>
    <w:rsid w:val="003D7DCB"/>
    <w:rsid w:val="003E1C11"/>
    <w:rsid w:val="003E2492"/>
    <w:rsid w:val="003E25A6"/>
    <w:rsid w:val="003E2834"/>
    <w:rsid w:val="003E2D08"/>
    <w:rsid w:val="003E2D70"/>
    <w:rsid w:val="003E30A8"/>
    <w:rsid w:val="003E364E"/>
    <w:rsid w:val="003E36F6"/>
    <w:rsid w:val="003E3B85"/>
    <w:rsid w:val="003E3BDE"/>
    <w:rsid w:val="003E3C31"/>
    <w:rsid w:val="003E40F7"/>
    <w:rsid w:val="003E4422"/>
    <w:rsid w:val="003E4542"/>
    <w:rsid w:val="003E4AB5"/>
    <w:rsid w:val="003E4EA4"/>
    <w:rsid w:val="003E5A7E"/>
    <w:rsid w:val="003E5B6E"/>
    <w:rsid w:val="003E5BA5"/>
    <w:rsid w:val="003E5FB4"/>
    <w:rsid w:val="003E64BF"/>
    <w:rsid w:val="003E6644"/>
    <w:rsid w:val="003E673D"/>
    <w:rsid w:val="003E674F"/>
    <w:rsid w:val="003E6A58"/>
    <w:rsid w:val="003E6D5C"/>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FF"/>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6DA"/>
    <w:rsid w:val="003F56E5"/>
    <w:rsid w:val="003F5CAE"/>
    <w:rsid w:val="003F5D47"/>
    <w:rsid w:val="003F62AA"/>
    <w:rsid w:val="003F634D"/>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017"/>
    <w:rsid w:val="0040364A"/>
    <w:rsid w:val="004036A9"/>
    <w:rsid w:val="00403E27"/>
    <w:rsid w:val="00403E53"/>
    <w:rsid w:val="00403E76"/>
    <w:rsid w:val="00404118"/>
    <w:rsid w:val="00404127"/>
    <w:rsid w:val="0040450D"/>
    <w:rsid w:val="004054D9"/>
    <w:rsid w:val="00405577"/>
    <w:rsid w:val="004057B0"/>
    <w:rsid w:val="004057D5"/>
    <w:rsid w:val="00405933"/>
    <w:rsid w:val="00405D16"/>
    <w:rsid w:val="00406323"/>
    <w:rsid w:val="00406524"/>
    <w:rsid w:val="004067B7"/>
    <w:rsid w:val="00406B4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C61"/>
    <w:rsid w:val="00412CD4"/>
    <w:rsid w:val="00413774"/>
    <w:rsid w:val="0041386B"/>
    <w:rsid w:val="0041391E"/>
    <w:rsid w:val="00413A5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165"/>
    <w:rsid w:val="00420269"/>
    <w:rsid w:val="0042083E"/>
    <w:rsid w:val="004210C3"/>
    <w:rsid w:val="00421497"/>
    <w:rsid w:val="0042161D"/>
    <w:rsid w:val="00422219"/>
    <w:rsid w:val="0042357F"/>
    <w:rsid w:val="0042366E"/>
    <w:rsid w:val="00423A86"/>
    <w:rsid w:val="00423EC2"/>
    <w:rsid w:val="00423F42"/>
    <w:rsid w:val="0042436C"/>
    <w:rsid w:val="00424762"/>
    <w:rsid w:val="00424E75"/>
    <w:rsid w:val="004255FF"/>
    <w:rsid w:val="00425C19"/>
    <w:rsid w:val="00425F15"/>
    <w:rsid w:val="00425FB6"/>
    <w:rsid w:val="004260BE"/>
    <w:rsid w:val="004265BA"/>
    <w:rsid w:val="00426B00"/>
    <w:rsid w:val="00426C5F"/>
    <w:rsid w:val="00427413"/>
    <w:rsid w:val="0042755F"/>
    <w:rsid w:val="00430174"/>
    <w:rsid w:val="00430413"/>
    <w:rsid w:val="00430778"/>
    <w:rsid w:val="00430BC4"/>
    <w:rsid w:val="00430F99"/>
    <w:rsid w:val="00430FA1"/>
    <w:rsid w:val="00431544"/>
    <w:rsid w:val="00431A4D"/>
    <w:rsid w:val="00431B8E"/>
    <w:rsid w:val="00431EAE"/>
    <w:rsid w:val="00432D02"/>
    <w:rsid w:val="0043318B"/>
    <w:rsid w:val="004332FF"/>
    <w:rsid w:val="00433422"/>
    <w:rsid w:val="00433426"/>
    <w:rsid w:val="00433768"/>
    <w:rsid w:val="004342DA"/>
    <w:rsid w:val="00434A95"/>
    <w:rsid w:val="00434EB1"/>
    <w:rsid w:val="00435393"/>
    <w:rsid w:val="0043573F"/>
    <w:rsid w:val="004357D8"/>
    <w:rsid w:val="0043582D"/>
    <w:rsid w:val="00435996"/>
    <w:rsid w:val="0043602F"/>
    <w:rsid w:val="00436185"/>
    <w:rsid w:val="0043695C"/>
    <w:rsid w:val="00436AE3"/>
    <w:rsid w:val="00436FD8"/>
    <w:rsid w:val="00437006"/>
    <w:rsid w:val="00437250"/>
    <w:rsid w:val="004402B7"/>
    <w:rsid w:val="00440375"/>
    <w:rsid w:val="004403ED"/>
    <w:rsid w:val="00440718"/>
    <w:rsid w:val="00441047"/>
    <w:rsid w:val="004415FC"/>
    <w:rsid w:val="004429C0"/>
    <w:rsid w:val="00442C2D"/>
    <w:rsid w:val="00442CCF"/>
    <w:rsid w:val="00442E9C"/>
    <w:rsid w:val="00442EA5"/>
    <w:rsid w:val="0044309E"/>
    <w:rsid w:val="00443A6E"/>
    <w:rsid w:val="00443CD9"/>
    <w:rsid w:val="00444016"/>
    <w:rsid w:val="00444468"/>
    <w:rsid w:val="00444A62"/>
    <w:rsid w:val="00444B0E"/>
    <w:rsid w:val="00445044"/>
    <w:rsid w:val="0044525E"/>
    <w:rsid w:val="004453B8"/>
    <w:rsid w:val="004453E5"/>
    <w:rsid w:val="00445581"/>
    <w:rsid w:val="00445983"/>
    <w:rsid w:val="00446408"/>
    <w:rsid w:val="0044659F"/>
    <w:rsid w:val="00446E0E"/>
    <w:rsid w:val="004470AB"/>
    <w:rsid w:val="004470CA"/>
    <w:rsid w:val="00447266"/>
    <w:rsid w:val="00447BF7"/>
    <w:rsid w:val="00447EFB"/>
    <w:rsid w:val="00450037"/>
    <w:rsid w:val="004500DC"/>
    <w:rsid w:val="00450434"/>
    <w:rsid w:val="004507CB"/>
    <w:rsid w:val="004508FC"/>
    <w:rsid w:val="0045115B"/>
    <w:rsid w:val="00451223"/>
    <w:rsid w:val="00451899"/>
    <w:rsid w:val="00451A23"/>
    <w:rsid w:val="00451D07"/>
    <w:rsid w:val="004522D2"/>
    <w:rsid w:val="004528B5"/>
    <w:rsid w:val="00452A61"/>
    <w:rsid w:val="0045316F"/>
    <w:rsid w:val="004532DF"/>
    <w:rsid w:val="004533E0"/>
    <w:rsid w:val="00453956"/>
    <w:rsid w:val="00453A44"/>
    <w:rsid w:val="00453AC3"/>
    <w:rsid w:val="00453D51"/>
    <w:rsid w:val="00453F0F"/>
    <w:rsid w:val="00453F65"/>
    <w:rsid w:val="00454661"/>
    <w:rsid w:val="004547C3"/>
    <w:rsid w:val="004547E7"/>
    <w:rsid w:val="00454AA4"/>
    <w:rsid w:val="00454AF1"/>
    <w:rsid w:val="00454FD6"/>
    <w:rsid w:val="0045587C"/>
    <w:rsid w:val="00455A9D"/>
    <w:rsid w:val="004561EF"/>
    <w:rsid w:val="00456293"/>
    <w:rsid w:val="00456302"/>
    <w:rsid w:val="00456342"/>
    <w:rsid w:val="004563E1"/>
    <w:rsid w:val="0045641A"/>
    <w:rsid w:val="004565A7"/>
    <w:rsid w:val="00456A23"/>
    <w:rsid w:val="00456DA5"/>
    <w:rsid w:val="00457045"/>
    <w:rsid w:val="004571EA"/>
    <w:rsid w:val="00457990"/>
    <w:rsid w:val="004602E1"/>
    <w:rsid w:val="004609B4"/>
    <w:rsid w:val="00460AFC"/>
    <w:rsid w:val="00460D8F"/>
    <w:rsid w:val="00461513"/>
    <w:rsid w:val="00461CBA"/>
    <w:rsid w:val="004620A8"/>
    <w:rsid w:val="00462BC1"/>
    <w:rsid w:val="00462F81"/>
    <w:rsid w:val="0046364B"/>
    <w:rsid w:val="0046380C"/>
    <w:rsid w:val="00463ACE"/>
    <w:rsid w:val="00463D1B"/>
    <w:rsid w:val="00463DC7"/>
    <w:rsid w:val="00464A8F"/>
    <w:rsid w:val="00465DF8"/>
    <w:rsid w:val="00465E2F"/>
    <w:rsid w:val="00466478"/>
    <w:rsid w:val="00466839"/>
    <w:rsid w:val="00466F8F"/>
    <w:rsid w:val="00466FDE"/>
    <w:rsid w:val="00467433"/>
    <w:rsid w:val="00467AE5"/>
    <w:rsid w:val="00467B53"/>
    <w:rsid w:val="00467F58"/>
    <w:rsid w:val="0047067F"/>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D05"/>
    <w:rsid w:val="00472EC2"/>
    <w:rsid w:val="00473266"/>
    <w:rsid w:val="00473BCE"/>
    <w:rsid w:val="00473CE1"/>
    <w:rsid w:val="0047436E"/>
    <w:rsid w:val="0047469E"/>
    <w:rsid w:val="00474A0F"/>
    <w:rsid w:val="00474B96"/>
    <w:rsid w:val="00474BF7"/>
    <w:rsid w:val="00474D3A"/>
    <w:rsid w:val="00474E96"/>
    <w:rsid w:val="00474EF7"/>
    <w:rsid w:val="004750E4"/>
    <w:rsid w:val="0047530F"/>
    <w:rsid w:val="00475B4C"/>
    <w:rsid w:val="00475E10"/>
    <w:rsid w:val="00476093"/>
    <w:rsid w:val="00476BCA"/>
    <w:rsid w:val="00476C31"/>
    <w:rsid w:val="00476FA6"/>
    <w:rsid w:val="004771AA"/>
    <w:rsid w:val="0047733E"/>
    <w:rsid w:val="00477405"/>
    <w:rsid w:val="004776BE"/>
    <w:rsid w:val="00477B96"/>
    <w:rsid w:val="00477E76"/>
    <w:rsid w:val="0048088B"/>
    <w:rsid w:val="004808F2"/>
    <w:rsid w:val="00480A2C"/>
    <w:rsid w:val="00480CBA"/>
    <w:rsid w:val="00480CE5"/>
    <w:rsid w:val="00480FC8"/>
    <w:rsid w:val="00481BFD"/>
    <w:rsid w:val="00481C41"/>
    <w:rsid w:val="00481F90"/>
    <w:rsid w:val="00482274"/>
    <w:rsid w:val="004825BB"/>
    <w:rsid w:val="00482887"/>
    <w:rsid w:val="00482A1D"/>
    <w:rsid w:val="00483617"/>
    <w:rsid w:val="00483680"/>
    <w:rsid w:val="004839A7"/>
    <w:rsid w:val="00483FA0"/>
    <w:rsid w:val="00484911"/>
    <w:rsid w:val="00484CF3"/>
    <w:rsid w:val="00484EB0"/>
    <w:rsid w:val="00484F2D"/>
    <w:rsid w:val="00485096"/>
    <w:rsid w:val="00485D06"/>
    <w:rsid w:val="00485F3C"/>
    <w:rsid w:val="00486CDC"/>
    <w:rsid w:val="00486F30"/>
    <w:rsid w:val="004871F8"/>
    <w:rsid w:val="00487219"/>
    <w:rsid w:val="00487440"/>
    <w:rsid w:val="004874F3"/>
    <w:rsid w:val="00487845"/>
    <w:rsid w:val="004878FA"/>
    <w:rsid w:val="00490255"/>
    <w:rsid w:val="00490480"/>
    <w:rsid w:val="004907B2"/>
    <w:rsid w:val="00490B09"/>
    <w:rsid w:val="00491A7C"/>
    <w:rsid w:val="00491F8E"/>
    <w:rsid w:val="004923ED"/>
    <w:rsid w:val="004925CC"/>
    <w:rsid w:val="004927FF"/>
    <w:rsid w:val="00493281"/>
    <w:rsid w:val="004936F8"/>
    <w:rsid w:val="00493C07"/>
    <w:rsid w:val="00493D2C"/>
    <w:rsid w:val="00493E26"/>
    <w:rsid w:val="00495319"/>
    <w:rsid w:val="00495510"/>
    <w:rsid w:val="004958FA"/>
    <w:rsid w:val="00495C99"/>
    <w:rsid w:val="004961D7"/>
    <w:rsid w:val="004961FB"/>
    <w:rsid w:val="0049621F"/>
    <w:rsid w:val="0049638E"/>
    <w:rsid w:val="00496654"/>
    <w:rsid w:val="00496867"/>
    <w:rsid w:val="0049687D"/>
    <w:rsid w:val="00496AD6"/>
    <w:rsid w:val="00496C55"/>
    <w:rsid w:val="00496EFB"/>
    <w:rsid w:val="00497366"/>
    <w:rsid w:val="004A05A7"/>
    <w:rsid w:val="004A0813"/>
    <w:rsid w:val="004A0CDC"/>
    <w:rsid w:val="004A0E12"/>
    <w:rsid w:val="004A1035"/>
    <w:rsid w:val="004A153D"/>
    <w:rsid w:val="004A16D0"/>
    <w:rsid w:val="004A1F24"/>
    <w:rsid w:val="004A21CB"/>
    <w:rsid w:val="004A230B"/>
    <w:rsid w:val="004A2577"/>
    <w:rsid w:val="004A2677"/>
    <w:rsid w:val="004A270E"/>
    <w:rsid w:val="004A2C9C"/>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57"/>
    <w:rsid w:val="004A79C3"/>
    <w:rsid w:val="004A7B80"/>
    <w:rsid w:val="004A7BF5"/>
    <w:rsid w:val="004A7E0C"/>
    <w:rsid w:val="004A7F92"/>
    <w:rsid w:val="004B008F"/>
    <w:rsid w:val="004B059B"/>
    <w:rsid w:val="004B0631"/>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0B1"/>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BB9"/>
    <w:rsid w:val="004B7F6C"/>
    <w:rsid w:val="004C03C7"/>
    <w:rsid w:val="004C06AD"/>
    <w:rsid w:val="004C0C2C"/>
    <w:rsid w:val="004C0EA2"/>
    <w:rsid w:val="004C0F27"/>
    <w:rsid w:val="004C11E5"/>
    <w:rsid w:val="004C12E0"/>
    <w:rsid w:val="004C18EE"/>
    <w:rsid w:val="004C1B90"/>
    <w:rsid w:val="004C1DA7"/>
    <w:rsid w:val="004C20EB"/>
    <w:rsid w:val="004C29E8"/>
    <w:rsid w:val="004C2A99"/>
    <w:rsid w:val="004C2CF0"/>
    <w:rsid w:val="004C3B23"/>
    <w:rsid w:val="004C3CF1"/>
    <w:rsid w:val="004C3E42"/>
    <w:rsid w:val="004C42F4"/>
    <w:rsid w:val="004C4576"/>
    <w:rsid w:val="004C4904"/>
    <w:rsid w:val="004C4982"/>
    <w:rsid w:val="004C4BB0"/>
    <w:rsid w:val="004C4ECB"/>
    <w:rsid w:val="004C5020"/>
    <w:rsid w:val="004C5BFA"/>
    <w:rsid w:val="004C5ED1"/>
    <w:rsid w:val="004C62C2"/>
    <w:rsid w:val="004C62FF"/>
    <w:rsid w:val="004C6399"/>
    <w:rsid w:val="004C686B"/>
    <w:rsid w:val="004C6964"/>
    <w:rsid w:val="004C6F0D"/>
    <w:rsid w:val="004C7051"/>
    <w:rsid w:val="004C7C80"/>
    <w:rsid w:val="004C7D75"/>
    <w:rsid w:val="004C7DE5"/>
    <w:rsid w:val="004D011D"/>
    <w:rsid w:val="004D020D"/>
    <w:rsid w:val="004D15FC"/>
    <w:rsid w:val="004D17DE"/>
    <w:rsid w:val="004D1CFF"/>
    <w:rsid w:val="004D20CF"/>
    <w:rsid w:val="004D215A"/>
    <w:rsid w:val="004D22E1"/>
    <w:rsid w:val="004D2CC1"/>
    <w:rsid w:val="004D2E22"/>
    <w:rsid w:val="004D30B3"/>
    <w:rsid w:val="004D39DC"/>
    <w:rsid w:val="004D3CA2"/>
    <w:rsid w:val="004D3E1D"/>
    <w:rsid w:val="004D4355"/>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58"/>
    <w:rsid w:val="004D70B7"/>
    <w:rsid w:val="004D71AD"/>
    <w:rsid w:val="004D76EE"/>
    <w:rsid w:val="004D79A3"/>
    <w:rsid w:val="004E0122"/>
    <w:rsid w:val="004E05CA"/>
    <w:rsid w:val="004E067D"/>
    <w:rsid w:val="004E0802"/>
    <w:rsid w:val="004E089D"/>
    <w:rsid w:val="004E0B42"/>
    <w:rsid w:val="004E0E53"/>
    <w:rsid w:val="004E0FBB"/>
    <w:rsid w:val="004E118B"/>
    <w:rsid w:val="004E1929"/>
    <w:rsid w:val="004E1F92"/>
    <w:rsid w:val="004E212F"/>
    <w:rsid w:val="004E2320"/>
    <w:rsid w:val="004E24E6"/>
    <w:rsid w:val="004E2BB0"/>
    <w:rsid w:val="004E2BB9"/>
    <w:rsid w:val="004E2DD3"/>
    <w:rsid w:val="004E2FD3"/>
    <w:rsid w:val="004E3124"/>
    <w:rsid w:val="004E327E"/>
    <w:rsid w:val="004E3349"/>
    <w:rsid w:val="004E3C1C"/>
    <w:rsid w:val="004E43A1"/>
    <w:rsid w:val="004E4491"/>
    <w:rsid w:val="004E4A81"/>
    <w:rsid w:val="004E4ADA"/>
    <w:rsid w:val="004E4D5F"/>
    <w:rsid w:val="004E4F7E"/>
    <w:rsid w:val="004E5834"/>
    <w:rsid w:val="004E5F1D"/>
    <w:rsid w:val="004E5F69"/>
    <w:rsid w:val="004E6438"/>
    <w:rsid w:val="004E693A"/>
    <w:rsid w:val="004E6A24"/>
    <w:rsid w:val="004E705F"/>
    <w:rsid w:val="004E7160"/>
    <w:rsid w:val="004E7542"/>
    <w:rsid w:val="004E76E2"/>
    <w:rsid w:val="004E77F1"/>
    <w:rsid w:val="004E7AED"/>
    <w:rsid w:val="004E7FFA"/>
    <w:rsid w:val="004F0243"/>
    <w:rsid w:val="004F0416"/>
    <w:rsid w:val="004F0515"/>
    <w:rsid w:val="004F069C"/>
    <w:rsid w:val="004F07A7"/>
    <w:rsid w:val="004F0A1E"/>
    <w:rsid w:val="004F0AF2"/>
    <w:rsid w:val="004F0C8F"/>
    <w:rsid w:val="004F0D03"/>
    <w:rsid w:val="004F0DFF"/>
    <w:rsid w:val="004F1511"/>
    <w:rsid w:val="004F1514"/>
    <w:rsid w:val="004F1B9A"/>
    <w:rsid w:val="004F1CE6"/>
    <w:rsid w:val="004F1D1C"/>
    <w:rsid w:val="004F1DCE"/>
    <w:rsid w:val="004F1EB3"/>
    <w:rsid w:val="004F2767"/>
    <w:rsid w:val="004F287B"/>
    <w:rsid w:val="004F341C"/>
    <w:rsid w:val="004F34F2"/>
    <w:rsid w:val="004F3582"/>
    <w:rsid w:val="004F3B3F"/>
    <w:rsid w:val="004F3E5A"/>
    <w:rsid w:val="004F40F4"/>
    <w:rsid w:val="004F417E"/>
    <w:rsid w:val="004F42CC"/>
    <w:rsid w:val="004F44E0"/>
    <w:rsid w:val="004F47D9"/>
    <w:rsid w:val="004F50FF"/>
    <w:rsid w:val="004F5463"/>
    <w:rsid w:val="004F5AA0"/>
    <w:rsid w:val="004F60BF"/>
    <w:rsid w:val="004F6332"/>
    <w:rsid w:val="004F6767"/>
    <w:rsid w:val="004F6DD0"/>
    <w:rsid w:val="004F7705"/>
    <w:rsid w:val="004F7935"/>
    <w:rsid w:val="00500075"/>
    <w:rsid w:val="00500203"/>
    <w:rsid w:val="005002B9"/>
    <w:rsid w:val="00500B56"/>
    <w:rsid w:val="00500CCF"/>
    <w:rsid w:val="00501161"/>
    <w:rsid w:val="00501536"/>
    <w:rsid w:val="00501E46"/>
    <w:rsid w:val="0050209D"/>
    <w:rsid w:val="005021B2"/>
    <w:rsid w:val="00502356"/>
    <w:rsid w:val="00502720"/>
    <w:rsid w:val="00502976"/>
    <w:rsid w:val="005029F2"/>
    <w:rsid w:val="00502C94"/>
    <w:rsid w:val="00502E36"/>
    <w:rsid w:val="005034DF"/>
    <w:rsid w:val="00503552"/>
    <w:rsid w:val="0050356F"/>
    <w:rsid w:val="00503C70"/>
    <w:rsid w:val="00503CF9"/>
    <w:rsid w:val="00503F12"/>
    <w:rsid w:val="005045E8"/>
    <w:rsid w:val="005049BE"/>
    <w:rsid w:val="005049C2"/>
    <w:rsid w:val="00504C64"/>
    <w:rsid w:val="00504E23"/>
    <w:rsid w:val="00505673"/>
    <w:rsid w:val="00505D10"/>
    <w:rsid w:val="00506488"/>
    <w:rsid w:val="0050689E"/>
    <w:rsid w:val="0050699D"/>
    <w:rsid w:val="00506A45"/>
    <w:rsid w:val="00506FC6"/>
    <w:rsid w:val="0050759F"/>
    <w:rsid w:val="00507C79"/>
    <w:rsid w:val="00507E1E"/>
    <w:rsid w:val="005102C3"/>
    <w:rsid w:val="0051033C"/>
    <w:rsid w:val="00510901"/>
    <w:rsid w:val="00511095"/>
    <w:rsid w:val="0051120D"/>
    <w:rsid w:val="00511F56"/>
    <w:rsid w:val="00512730"/>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590"/>
    <w:rsid w:val="0051687E"/>
    <w:rsid w:val="005169D1"/>
    <w:rsid w:val="00516B47"/>
    <w:rsid w:val="0051709A"/>
    <w:rsid w:val="0051754B"/>
    <w:rsid w:val="00517569"/>
    <w:rsid w:val="005176A9"/>
    <w:rsid w:val="00517956"/>
    <w:rsid w:val="0051798B"/>
    <w:rsid w:val="00517D20"/>
    <w:rsid w:val="00517D9B"/>
    <w:rsid w:val="00517E2B"/>
    <w:rsid w:val="00520C5B"/>
    <w:rsid w:val="00521261"/>
    <w:rsid w:val="0052154B"/>
    <w:rsid w:val="00521ACF"/>
    <w:rsid w:val="00521AEA"/>
    <w:rsid w:val="00521D89"/>
    <w:rsid w:val="00521FD9"/>
    <w:rsid w:val="005221AD"/>
    <w:rsid w:val="0052263F"/>
    <w:rsid w:val="00522EC3"/>
    <w:rsid w:val="00522FFE"/>
    <w:rsid w:val="005231C6"/>
    <w:rsid w:val="005236B4"/>
    <w:rsid w:val="00523C39"/>
    <w:rsid w:val="00524355"/>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8C5"/>
    <w:rsid w:val="00526AE4"/>
    <w:rsid w:val="00526BA7"/>
    <w:rsid w:val="00526D7B"/>
    <w:rsid w:val="0052726C"/>
    <w:rsid w:val="005272BF"/>
    <w:rsid w:val="005279A5"/>
    <w:rsid w:val="005279F2"/>
    <w:rsid w:val="00530214"/>
    <w:rsid w:val="00530235"/>
    <w:rsid w:val="005304CB"/>
    <w:rsid w:val="00530A34"/>
    <w:rsid w:val="00530D1E"/>
    <w:rsid w:val="00530E63"/>
    <w:rsid w:val="005311BD"/>
    <w:rsid w:val="00531B4F"/>
    <w:rsid w:val="00531C9C"/>
    <w:rsid w:val="00532160"/>
    <w:rsid w:val="0053228B"/>
    <w:rsid w:val="005322CB"/>
    <w:rsid w:val="005324E3"/>
    <w:rsid w:val="00532764"/>
    <w:rsid w:val="005328E6"/>
    <w:rsid w:val="00532A1C"/>
    <w:rsid w:val="00532E76"/>
    <w:rsid w:val="00533415"/>
    <w:rsid w:val="005335FF"/>
    <w:rsid w:val="00533B7D"/>
    <w:rsid w:val="00533BE9"/>
    <w:rsid w:val="00533D74"/>
    <w:rsid w:val="00534144"/>
    <w:rsid w:val="0053435A"/>
    <w:rsid w:val="00534593"/>
    <w:rsid w:val="005349C5"/>
    <w:rsid w:val="00534D6C"/>
    <w:rsid w:val="00534DE7"/>
    <w:rsid w:val="00535086"/>
    <w:rsid w:val="0053508D"/>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968"/>
    <w:rsid w:val="00545C81"/>
    <w:rsid w:val="00545FB0"/>
    <w:rsid w:val="0054639E"/>
    <w:rsid w:val="0054660C"/>
    <w:rsid w:val="00546F2B"/>
    <w:rsid w:val="00547160"/>
    <w:rsid w:val="00547516"/>
    <w:rsid w:val="00550011"/>
    <w:rsid w:val="00550114"/>
    <w:rsid w:val="005504DB"/>
    <w:rsid w:val="005508E0"/>
    <w:rsid w:val="00550EF7"/>
    <w:rsid w:val="00550F4E"/>
    <w:rsid w:val="00551526"/>
    <w:rsid w:val="00551534"/>
    <w:rsid w:val="00551AE9"/>
    <w:rsid w:val="00551F77"/>
    <w:rsid w:val="00552015"/>
    <w:rsid w:val="00552197"/>
    <w:rsid w:val="00552B0C"/>
    <w:rsid w:val="00552B38"/>
    <w:rsid w:val="00552EA5"/>
    <w:rsid w:val="00553044"/>
    <w:rsid w:val="005533CA"/>
    <w:rsid w:val="00553492"/>
    <w:rsid w:val="00553F87"/>
    <w:rsid w:val="00553FF9"/>
    <w:rsid w:val="0055439A"/>
    <w:rsid w:val="00554672"/>
    <w:rsid w:val="00554E43"/>
    <w:rsid w:val="00555145"/>
    <w:rsid w:val="005552CB"/>
    <w:rsid w:val="0055562E"/>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42D"/>
    <w:rsid w:val="00562A56"/>
    <w:rsid w:val="00562BCA"/>
    <w:rsid w:val="00562CB5"/>
    <w:rsid w:val="00562CBA"/>
    <w:rsid w:val="00563203"/>
    <w:rsid w:val="00563632"/>
    <w:rsid w:val="0056401A"/>
    <w:rsid w:val="00564122"/>
    <w:rsid w:val="005644D3"/>
    <w:rsid w:val="00564569"/>
    <w:rsid w:val="0056457E"/>
    <w:rsid w:val="005646AB"/>
    <w:rsid w:val="00564917"/>
    <w:rsid w:val="00564FE8"/>
    <w:rsid w:val="005650A0"/>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7E8"/>
    <w:rsid w:val="00570AB5"/>
    <w:rsid w:val="0057106F"/>
    <w:rsid w:val="005710AD"/>
    <w:rsid w:val="00571348"/>
    <w:rsid w:val="00571430"/>
    <w:rsid w:val="00571533"/>
    <w:rsid w:val="00571C63"/>
    <w:rsid w:val="005726A7"/>
    <w:rsid w:val="005727AE"/>
    <w:rsid w:val="00572CBF"/>
    <w:rsid w:val="00573374"/>
    <w:rsid w:val="0057356D"/>
    <w:rsid w:val="00573699"/>
    <w:rsid w:val="005736FA"/>
    <w:rsid w:val="00573D17"/>
    <w:rsid w:val="0057453C"/>
    <w:rsid w:val="00575073"/>
    <w:rsid w:val="00575C25"/>
    <w:rsid w:val="00576A17"/>
    <w:rsid w:val="00576D5F"/>
    <w:rsid w:val="00576E09"/>
    <w:rsid w:val="00576E88"/>
    <w:rsid w:val="00576F04"/>
    <w:rsid w:val="00577059"/>
    <w:rsid w:val="005771F2"/>
    <w:rsid w:val="00577830"/>
    <w:rsid w:val="00577CD9"/>
    <w:rsid w:val="0058023D"/>
    <w:rsid w:val="00580495"/>
    <w:rsid w:val="005807CD"/>
    <w:rsid w:val="00580F29"/>
    <w:rsid w:val="00581085"/>
    <w:rsid w:val="005817D3"/>
    <w:rsid w:val="005819A7"/>
    <w:rsid w:val="00581A24"/>
    <w:rsid w:val="00582506"/>
    <w:rsid w:val="0058257C"/>
    <w:rsid w:val="00582C00"/>
    <w:rsid w:val="005835AA"/>
    <w:rsid w:val="0058368E"/>
    <w:rsid w:val="00583F40"/>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5DF"/>
    <w:rsid w:val="005876B6"/>
    <w:rsid w:val="0058788E"/>
    <w:rsid w:val="00587EB4"/>
    <w:rsid w:val="00590412"/>
    <w:rsid w:val="0059070D"/>
    <w:rsid w:val="00590A91"/>
    <w:rsid w:val="00590FAA"/>
    <w:rsid w:val="00590FF9"/>
    <w:rsid w:val="005916B9"/>
    <w:rsid w:val="005917D9"/>
    <w:rsid w:val="0059199D"/>
    <w:rsid w:val="00591F5F"/>
    <w:rsid w:val="005920D4"/>
    <w:rsid w:val="0059273B"/>
    <w:rsid w:val="00592C65"/>
    <w:rsid w:val="00592DF1"/>
    <w:rsid w:val="00592F48"/>
    <w:rsid w:val="0059321F"/>
    <w:rsid w:val="005939B3"/>
    <w:rsid w:val="00593C08"/>
    <w:rsid w:val="00593D7E"/>
    <w:rsid w:val="005942F1"/>
    <w:rsid w:val="0059436F"/>
    <w:rsid w:val="00594A8F"/>
    <w:rsid w:val="00595214"/>
    <w:rsid w:val="005952F0"/>
    <w:rsid w:val="005952FF"/>
    <w:rsid w:val="00595324"/>
    <w:rsid w:val="0059578A"/>
    <w:rsid w:val="00595B23"/>
    <w:rsid w:val="0059621B"/>
    <w:rsid w:val="00596A34"/>
    <w:rsid w:val="00596B77"/>
    <w:rsid w:val="00596C47"/>
    <w:rsid w:val="00596D74"/>
    <w:rsid w:val="005970C8"/>
    <w:rsid w:val="00597C16"/>
    <w:rsid w:val="00597C29"/>
    <w:rsid w:val="00597F5E"/>
    <w:rsid w:val="005A0284"/>
    <w:rsid w:val="005A02D1"/>
    <w:rsid w:val="005A13B8"/>
    <w:rsid w:val="005A1B23"/>
    <w:rsid w:val="005A1C76"/>
    <w:rsid w:val="005A1CA5"/>
    <w:rsid w:val="005A1DBA"/>
    <w:rsid w:val="005A1E4A"/>
    <w:rsid w:val="005A2778"/>
    <w:rsid w:val="005A2802"/>
    <w:rsid w:val="005A2CF4"/>
    <w:rsid w:val="005A2EC4"/>
    <w:rsid w:val="005A36C4"/>
    <w:rsid w:val="005A388C"/>
    <w:rsid w:val="005A3AD0"/>
    <w:rsid w:val="005A3D87"/>
    <w:rsid w:val="005A3FC1"/>
    <w:rsid w:val="005A41F5"/>
    <w:rsid w:val="005A424B"/>
    <w:rsid w:val="005A4417"/>
    <w:rsid w:val="005A4499"/>
    <w:rsid w:val="005A47B7"/>
    <w:rsid w:val="005A4A00"/>
    <w:rsid w:val="005A50D3"/>
    <w:rsid w:val="005A588C"/>
    <w:rsid w:val="005A5FFB"/>
    <w:rsid w:val="005A620C"/>
    <w:rsid w:val="005A6720"/>
    <w:rsid w:val="005A7185"/>
    <w:rsid w:val="005A71F7"/>
    <w:rsid w:val="005A74BF"/>
    <w:rsid w:val="005A780B"/>
    <w:rsid w:val="005A7C23"/>
    <w:rsid w:val="005A7C9A"/>
    <w:rsid w:val="005B0481"/>
    <w:rsid w:val="005B04CD"/>
    <w:rsid w:val="005B0545"/>
    <w:rsid w:val="005B08D3"/>
    <w:rsid w:val="005B097F"/>
    <w:rsid w:val="005B1002"/>
    <w:rsid w:val="005B12D3"/>
    <w:rsid w:val="005B145B"/>
    <w:rsid w:val="005B14E9"/>
    <w:rsid w:val="005B19FA"/>
    <w:rsid w:val="005B277F"/>
    <w:rsid w:val="005B3289"/>
    <w:rsid w:val="005B361E"/>
    <w:rsid w:val="005B36B3"/>
    <w:rsid w:val="005B3878"/>
    <w:rsid w:val="005B397C"/>
    <w:rsid w:val="005B42F2"/>
    <w:rsid w:val="005B4616"/>
    <w:rsid w:val="005B4C60"/>
    <w:rsid w:val="005B4F82"/>
    <w:rsid w:val="005B5544"/>
    <w:rsid w:val="005B5E55"/>
    <w:rsid w:val="005B6D12"/>
    <w:rsid w:val="005B72E4"/>
    <w:rsid w:val="005B7533"/>
    <w:rsid w:val="005B7828"/>
    <w:rsid w:val="005B7C6D"/>
    <w:rsid w:val="005C052D"/>
    <w:rsid w:val="005C0894"/>
    <w:rsid w:val="005C0A2F"/>
    <w:rsid w:val="005C0C8A"/>
    <w:rsid w:val="005C0DD5"/>
    <w:rsid w:val="005C19A3"/>
    <w:rsid w:val="005C19E4"/>
    <w:rsid w:val="005C1EBB"/>
    <w:rsid w:val="005C1F6B"/>
    <w:rsid w:val="005C21A5"/>
    <w:rsid w:val="005C220C"/>
    <w:rsid w:val="005C2276"/>
    <w:rsid w:val="005C2658"/>
    <w:rsid w:val="005C2B9B"/>
    <w:rsid w:val="005C3276"/>
    <w:rsid w:val="005C3379"/>
    <w:rsid w:val="005C3E54"/>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30F"/>
    <w:rsid w:val="005C7059"/>
    <w:rsid w:val="005C7518"/>
    <w:rsid w:val="005C76A4"/>
    <w:rsid w:val="005C7D67"/>
    <w:rsid w:val="005D0038"/>
    <w:rsid w:val="005D0218"/>
    <w:rsid w:val="005D044D"/>
    <w:rsid w:val="005D07E7"/>
    <w:rsid w:val="005D08B8"/>
    <w:rsid w:val="005D13B4"/>
    <w:rsid w:val="005D13FC"/>
    <w:rsid w:val="005D1B80"/>
    <w:rsid w:val="005D1C24"/>
    <w:rsid w:val="005D1DE8"/>
    <w:rsid w:val="005D1F8C"/>
    <w:rsid w:val="005D21F6"/>
    <w:rsid w:val="005D2575"/>
    <w:rsid w:val="005D26DE"/>
    <w:rsid w:val="005D2AD5"/>
    <w:rsid w:val="005D2F35"/>
    <w:rsid w:val="005D31A1"/>
    <w:rsid w:val="005D37D0"/>
    <w:rsid w:val="005D38DE"/>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68AB"/>
    <w:rsid w:val="005D7140"/>
    <w:rsid w:val="005D775D"/>
    <w:rsid w:val="005D798D"/>
    <w:rsid w:val="005D7C2A"/>
    <w:rsid w:val="005D7D84"/>
    <w:rsid w:val="005D7DFA"/>
    <w:rsid w:val="005E03AB"/>
    <w:rsid w:val="005E0D05"/>
    <w:rsid w:val="005E1183"/>
    <w:rsid w:val="005E1559"/>
    <w:rsid w:val="005E29A1"/>
    <w:rsid w:val="005E2AA1"/>
    <w:rsid w:val="005E2C96"/>
    <w:rsid w:val="005E358F"/>
    <w:rsid w:val="005E3927"/>
    <w:rsid w:val="005E42AF"/>
    <w:rsid w:val="005E4418"/>
    <w:rsid w:val="005E46FC"/>
    <w:rsid w:val="005E53A1"/>
    <w:rsid w:val="005E587B"/>
    <w:rsid w:val="005E59DC"/>
    <w:rsid w:val="005E5E9A"/>
    <w:rsid w:val="005E63A1"/>
    <w:rsid w:val="005E67B8"/>
    <w:rsid w:val="005E6BCE"/>
    <w:rsid w:val="005E7271"/>
    <w:rsid w:val="005E7487"/>
    <w:rsid w:val="005E74EB"/>
    <w:rsid w:val="005E77BD"/>
    <w:rsid w:val="005E78C1"/>
    <w:rsid w:val="005E7C44"/>
    <w:rsid w:val="005E7CBE"/>
    <w:rsid w:val="005E7CC1"/>
    <w:rsid w:val="005E7F79"/>
    <w:rsid w:val="005F0519"/>
    <w:rsid w:val="005F055F"/>
    <w:rsid w:val="005F0791"/>
    <w:rsid w:val="005F1576"/>
    <w:rsid w:val="005F18E9"/>
    <w:rsid w:val="005F1967"/>
    <w:rsid w:val="005F19EB"/>
    <w:rsid w:val="005F1AE2"/>
    <w:rsid w:val="005F1FDA"/>
    <w:rsid w:val="005F22A4"/>
    <w:rsid w:val="005F270E"/>
    <w:rsid w:val="005F2EAB"/>
    <w:rsid w:val="005F371E"/>
    <w:rsid w:val="005F3A60"/>
    <w:rsid w:val="005F3D21"/>
    <w:rsid w:val="005F40E7"/>
    <w:rsid w:val="005F42CB"/>
    <w:rsid w:val="005F45F2"/>
    <w:rsid w:val="005F4D4A"/>
    <w:rsid w:val="005F4F17"/>
    <w:rsid w:val="005F52E8"/>
    <w:rsid w:val="005F538C"/>
    <w:rsid w:val="005F587C"/>
    <w:rsid w:val="005F5E3D"/>
    <w:rsid w:val="005F63A0"/>
    <w:rsid w:val="005F6536"/>
    <w:rsid w:val="005F6C4F"/>
    <w:rsid w:val="005F6EE0"/>
    <w:rsid w:val="005F7694"/>
    <w:rsid w:val="005F7E08"/>
    <w:rsid w:val="006000F2"/>
    <w:rsid w:val="006003A7"/>
    <w:rsid w:val="006005AD"/>
    <w:rsid w:val="00600D9C"/>
    <w:rsid w:val="006013EE"/>
    <w:rsid w:val="006015FB"/>
    <w:rsid w:val="0060161F"/>
    <w:rsid w:val="006018C2"/>
    <w:rsid w:val="0060215B"/>
    <w:rsid w:val="006023F9"/>
    <w:rsid w:val="0060258F"/>
    <w:rsid w:val="0060299D"/>
    <w:rsid w:val="00603853"/>
    <w:rsid w:val="006039EC"/>
    <w:rsid w:val="0060425A"/>
    <w:rsid w:val="0060475A"/>
    <w:rsid w:val="00604A8D"/>
    <w:rsid w:val="00604AE8"/>
    <w:rsid w:val="00604D8F"/>
    <w:rsid w:val="0060509F"/>
    <w:rsid w:val="00605276"/>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F43"/>
    <w:rsid w:val="006103C7"/>
    <w:rsid w:val="0061063F"/>
    <w:rsid w:val="00610681"/>
    <w:rsid w:val="006106C7"/>
    <w:rsid w:val="00610D0F"/>
    <w:rsid w:val="00610EDF"/>
    <w:rsid w:val="00611D97"/>
    <w:rsid w:val="00611F1A"/>
    <w:rsid w:val="006122B3"/>
    <w:rsid w:val="006125E2"/>
    <w:rsid w:val="0061296D"/>
    <w:rsid w:val="00612D20"/>
    <w:rsid w:val="00612E08"/>
    <w:rsid w:val="00613596"/>
    <w:rsid w:val="006135E5"/>
    <w:rsid w:val="00613D91"/>
    <w:rsid w:val="006140BF"/>
    <w:rsid w:val="006141F4"/>
    <w:rsid w:val="006143EB"/>
    <w:rsid w:val="006153F5"/>
    <w:rsid w:val="006158DE"/>
    <w:rsid w:val="00615920"/>
    <w:rsid w:val="006159AD"/>
    <w:rsid w:val="00615A4E"/>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632"/>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CF"/>
    <w:rsid w:val="00625D32"/>
    <w:rsid w:val="00625EBB"/>
    <w:rsid w:val="006260A8"/>
    <w:rsid w:val="006265C1"/>
    <w:rsid w:val="006268DA"/>
    <w:rsid w:val="00626FAD"/>
    <w:rsid w:val="00627518"/>
    <w:rsid w:val="00627666"/>
    <w:rsid w:val="00627A42"/>
    <w:rsid w:val="00627DB2"/>
    <w:rsid w:val="00630116"/>
    <w:rsid w:val="006302A9"/>
    <w:rsid w:val="0063052B"/>
    <w:rsid w:val="00631197"/>
    <w:rsid w:val="00631601"/>
    <w:rsid w:val="006318A4"/>
    <w:rsid w:val="006319CE"/>
    <w:rsid w:val="00631EFD"/>
    <w:rsid w:val="006323E5"/>
    <w:rsid w:val="006324E8"/>
    <w:rsid w:val="0063262A"/>
    <w:rsid w:val="006327C2"/>
    <w:rsid w:val="006329AF"/>
    <w:rsid w:val="0063325C"/>
    <w:rsid w:val="00633B2D"/>
    <w:rsid w:val="00633D7A"/>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8C1"/>
    <w:rsid w:val="00640DB2"/>
    <w:rsid w:val="00641490"/>
    <w:rsid w:val="0064158E"/>
    <w:rsid w:val="00641753"/>
    <w:rsid w:val="006428BB"/>
    <w:rsid w:val="006428DB"/>
    <w:rsid w:val="006434F3"/>
    <w:rsid w:val="006437E5"/>
    <w:rsid w:val="006439BF"/>
    <w:rsid w:val="00643D08"/>
    <w:rsid w:val="006444D9"/>
    <w:rsid w:val="006448BD"/>
    <w:rsid w:val="00644A4F"/>
    <w:rsid w:val="00644DCB"/>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59"/>
    <w:rsid w:val="00647B71"/>
    <w:rsid w:val="0065005A"/>
    <w:rsid w:val="006513B9"/>
    <w:rsid w:val="00651972"/>
    <w:rsid w:val="00651CA0"/>
    <w:rsid w:val="00651F91"/>
    <w:rsid w:val="006520F9"/>
    <w:rsid w:val="0065253E"/>
    <w:rsid w:val="00652EEE"/>
    <w:rsid w:val="00653150"/>
    <w:rsid w:val="006535A3"/>
    <w:rsid w:val="00653947"/>
    <w:rsid w:val="00653AE7"/>
    <w:rsid w:val="0065464C"/>
    <w:rsid w:val="00654A49"/>
    <w:rsid w:val="00654B09"/>
    <w:rsid w:val="0065504B"/>
    <w:rsid w:val="0065573F"/>
    <w:rsid w:val="00655C50"/>
    <w:rsid w:val="00655CD8"/>
    <w:rsid w:val="00655FF1"/>
    <w:rsid w:val="00656D25"/>
    <w:rsid w:val="00656DD5"/>
    <w:rsid w:val="00656F56"/>
    <w:rsid w:val="00657397"/>
    <w:rsid w:val="00657891"/>
    <w:rsid w:val="00657991"/>
    <w:rsid w:val="00657B56"/>
    <w:rsid w:val="00657B93"/>
    <w:rsid w:val="00660346"/>
    <w:rsid w:val="006604FE"/>
    <w:rsid w:val="006608FE"/>
    <w:rsid w:val="00660CDC"/>
    <w:rsid w:val="00661340"/>
    <w:rsid w:val="0066162D"/>
    <w:rsid w:val="00661659"/>
    <w:rsid w:val="00661802"/>
    <w:rsid w:val="00661946"/>
    <w:rsid w:val="00661948"/>
    <w:rsid w:val="00661E7C"/>
    <w:rsid w:val="006629F4"/>
    <w:rsid w:val="00662B1E"/>
    <w:rsid w:val="00662C99"/>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359"/>
    <w:rsid w:val="00667565"/>
    <w:rsid w:val="006678DB"/>
    <w:rsid w:val="006678F0"/>
    <w:rsid w:val="00667DC8"/>
    <w:rsid w:val="00670B86"/>
    <w:rsid w:val="006713E6"/>
    <w:rsid w:val="006714BE"/>
    <w:rsid w:val="0067189F"/>
    <w:rsid w:val="00671B34"/>
    <w:rsid w:val="006727F5"/>
    <w:rsid w:val="006733C7"/>
    <w:rsid w:val="00673EE6"/>
    <w:rsid w:val="00674A09"/>
    <w:rsid w:val="00674EE0"/>
    <w:rsid w:val="0067547A"/>
    <w:rsid w:val="006757A4"/>
    <w:rsid w:val="0067589B"/>
    <w:rsid w:val="0067605E"/>
    <w:rsid w:val="00676AB6"/>
    <w:rsid w:val="00677107"/>
    <w:rsid w:val="0067795A"/>
    <w:rsid w:val="0067797C"/>
    <w:rsid w:val="006779CD"/>
    <w:rsid w:val="00680472"/>
    <w:rsid w:val="0068075C"/>
    <w:rsid w:val="00680FB6"/>
    <w:rsid w:val="0068223C"/>
    <w:rsid w:val="00682377"/>
    <w:rsid w:val="006823CC"/>
    <w:rsid w:val="006827E4"/>
    <w:rsid w:val="00682854"/>
    <w:rsid w:val="00682C0B"/>
    <w:rsid w:val="0068340C"/>
    <w:rsid w:val="00683AAE"/>
    <w:rsid w:val="00683DE0"/>
    <w:rsid w:val="006846B0"/>
    <w:rsid w:val="00684966"/>
    <w:rsid w:val="00684C77"/>
    <w:rsid w:val="00684DFA"/>
    <w:rsid w:val="006856B4"/>
    <w:rsid w:val="00685810"/>
    <w:rsid w:val="006866EF"/>
    <w:rsid w:val="00686F01"/>
    <w:rsid w:val="006874FD"/>
    <w:rsid w:val="0068779A"/>
    <w:rsid w:val="00687CB2"/>
    <w:rsid w:val="00687F31"/>
    <w:rsid w:val="0069005B"/>
    <w:rsid w:val="00690565"/>
    <w:rsid w:val="0069064D"/>
    <w:rsid w:val="00690FE2"/>
    <w:rsid w:val="00691811"/>
    <w:rsid w:val="00691FC3"/>
    <w:rsid w:val="006921AD"/>
    <w:rsid w:val="006923AD"/>
    <w:rsid w:val="006926B5"/>
    <w:rsid w:val="00692CFE"/>
    <w:rsid w:val="00693FB5"/>
    <w:rsid w:val="0069421A"/>
    <w:rsid w:val="006942D0"/>
    <w:rsid w:val="006944C5"/>
    <w:rsid w:val="006948F1"/>
    <w:rsid w:val="00694B99"/>
    <w:rsid w:val="00694E68"/>
    <w:rsid w:val="00694E88"/>
    <w:rsid w:val="006950E7"/>
    <w:rsid w:val="0069550A"/>
    <w:rsid w:val="0069554D"/>
    <w:rsid w:val="00695588"/>
    <w:rsid w:val="006955E8"/>
    <w:rsid w:val="00695994"/>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636"/>
    <w:rsid w:val="006A1692"/>
    <w:rsid w:val="006A17C4"/>
    <w:rsid w:val="006A185B"/>
    <w:rsid w:val="006A1FE8"/>
    <w:rsid w:val="006A3285"/>
    <w:rsid w:val="006A39AA"/>
    <w:rsid w:val="006A3F29"/>
    <w:rsid w:val="006A4413"/>
    <w:rsid w:val="006A4BA9"/>
    <w:rsid w:val="006A4C3A"/>
    <w:rsid w:val="006A4C66"/>
    <w:rsid w:val="006A5058"/>
    <w:rsid w:val="006A51CE"/>
    <w:rsid w:val="006A565C"/>
    <w:rsid w:val="006A58BD"/>
    <w:rsid w:val="006A5B65"/>
    <w:rsid w:val="006A5D27"/>
    <w:rsid w:val="006A5D41"/>
    <w:rsid w:val="006A5FBE"/>
    <w:rsid w:val="006A6520"/>
    <w:rsid w:val="006A6956"/>
    <w:rsid w:val="006A6A9D"/>
    <w:rsid w:val="006A71CA"/>
    <w:rsid w:val="006A73B9"/>
    <w:rsid w:val="006A7527"/>
    <w:rsid w:val="006A786F"/>
    <w:rsid w:val="006B15F5"/>
    <w:rsid w:val="006B17B5"/>
    <w:rsid w:val="006B19E2"/>
    <w:rsid w:val="006B1C45"/>
    <w:rsid w:val="006B1CF8"/>
    <w:rsid w:val="006B1E06"/>
    <w:rsid w:val="006B24C7"/>
    <w:rsid w:val="006B257B"/>
    <w:rsid w:val="006B26A2"/>
    <w:rsid w:val="006B26A3"/>
    <w:rsid w:val="006B3218"/>
    <w:rsid w:val="006B371E"/>
    <w:rsid w:val="006B438F"/>
    <w:rsid w:val="006B4473"/>
    <w:rsid w:val="006B4F32"/>
    <w:rsid w:val="006B5A51"/>
    <w:rsid w:val="006B6065"/>
    <w:rsid w:val="006B606B"/>
    <w:rsid w:val="006B6237"/>
    <w:rsid w:val="006B67D4"/>
    <w:rsid w:val="006B6F79"/>
    <w:rsid w:val="006B7084"/>
    <w:rsid w:val="006B74A4"/>
    <w:rsid w:val="006B75ED"/>
    <w:rsid w:val="006B7781"/>
    <w:rsid w:val="006B7802"/>
    <w:rsid w:val="006B7BCF"/>
    <w:rsid w:val="006B7CFA"/>
    <w:rsid w:val="006C0A6F"/>
    <w:rsid w:val="006C0CEA"/>
    <w:rsid w:val="006C1B25"/>
    <w:rsid w:val="006C1B2C"/>
    <w:rsid w:val="006C20AA"/>
    <w:rsid w:val="006C21BA"/>
    <w:rsid w:val="006C21C2"/>
    <w:rsid w:val="006C254D"/>
    <w:rsid w:val="006C284A"/>
    <w:rsid w:val="006C2AB7"/>
    <w:rsid w:val="006C2AFF"/>
    <w:rsid w:val="006C2B5B"/>
    <w:rsid w:val="006C2CE3"/>
    <w:rsid w:val="006C2EF4"/>
    <w:rsid w:val="006C3640"/>
    <w:rsid w:val="006C3AA9"/>
    <w:rsid w:val="006C40D2"/>
    <w:rsid w:val="006C457A"/>
    <w:rsid w:val="006C4C53"/>
    <w:rsid w:val="006C5432"/>
    <w:rsid w:val="006C55E1"/>
    <w:rsid w:val="006C56F4"/>
    <w:rsid w:val="006C5790"/>
    <w:rsid w:val="006C5BD8"/>
    <w:rsid w:val="006C5D8C"/>
    <w:rsid w:val="006C61F1"/>
    <w:rsid w:val="006C6636"/>
    <w:rsid w:val="006C66D3"/>
    <w:rsid w:val="006C69A9"/>
    <w:rsid w:val="006C726A"/>
    <w:rsid w:val="006C75F3"/>
    <w:rsid w:val="006D063B"/>
    <w:rsid w:val="006D07E1"/>
    <w:rsid w:val="006D0839"/>
    <w:rsid w:val="006D09FB"/>
    <w:rsid w:val="006D0A88"/>
    <w:rsid w:val="006D1249"/>
    <w:rsid w:val="006D1339"/>
    <w:rsid w:val="006D14DB"/>
    <w:rsid w:val="006D162E"/>
    <w:rsid w:val="006D1A43"/>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70CB"/>
    <w:rsid w:val="006D71E8"/>
    <w:rsid w:val="006D7671"/>
    <w:rsid w:val="006D7A1B"/>
    <w:rsid w:val="006D7CAC"/>
    <w:rsid w:val="006E0838"/>
    <w:rsid w:val="006E08C9"/>
    <w:rsid w:val="006E2691"/>
    <w:rsid w:val="006E2BB9"/>
    <w:rsid w:val="006E2C2E"/>
    <w:rsid w:val="006E3348"/>
    <w:rsid w:val="006E35A3"/>
    <w:rsid w:val="006E365A"/>
    <w:rsid w:val="006E3BD3"/>
    <w:rsid w:val="006E3DD1"/>
    <w:rsid w:val="006E407D"/>
    <w:rsid w:val="006E458C"/>
    <w:rsid w:val="006E48E6"/>
    <w:rsid w:val="006E4A4B"/>
    <w:rsid w:val="006E5382"/>
    <w:rsid w:val="006E5386"/>
    <w:rsid w:val="006E543B"/>
    <w:rsid w:val="006E5B9D"/>
    <w:rsid w:val="006E5F82"/>
    <w:rsid w:val="006E6561"/>
    <w:rsid w:val="006E667A"/>
    <w:rsid w:val="006E6A12"/>
    <w:rsid w:val="006E6B1D"/>
    <w:rsid w:val="006E725C"/>
    <w:rsid w:val="006E763E"/>
    <w:rsid w:val="006E7B14"/>
    <w:rsid w:val="006E7B9F"/>
    <w:rsid w:val="006E7D22"/>
    <w:rsid w:val="006E7E2F"/>
    <w:rsid w:val="006F0243"/>
    <w:rsid w:val="006F0D15"/>
    <w:rsid w:val="006F161F"/>
    <w:rsid w:val="006F1B95"/>
    <w:rsid w:val="006F1F5C"/>
    <w:rsid w:val="006F219A"/>
    <w:rsid w:val="006F24EF"/>
    <w:rsid w:val="006F2768"/>
    <w:rsid w:val="006F286B"/>
    <w:rsid w:val="006F29B7"/>
    <w:rsid w:val="006F2AAB"/>
    <w:rsid w:val="006F2F25"/>
    <w:rsid w:val="006F2F94"/>
    <w:rsid w:val="006F2FDB"/>
    <w:rsid w:val="006F30A8"/>
    <w:rsid w:val="006F3327"/>
    <w:rsid w:val="006F34EB"/>
    <w:rsid w:val="006F37F4"/>
    <w:rsid w:val="006F3EEB"/>
    <w:rsid w:val="006F40F5"/>
    <w:rsid w:val="006F4397"/>
    <w:rsid w:val="006F4580"/>
    <w:rsid w:val="006F491F"/>
    <w:rsid w:val="006F4D8E"/>
    <w:rsid w:val="006F53FD"/>
    <w:rsid w:val="006F5D37"/>
    <w:rsid w:val="006F6537"/>
    <w:rsid w:val="006F6656"/>
    <w:rsid w:val="006F6A8A"/>
    <w:rsid w:val="006F6D48"/>
    <w:rsid w:val="006F7588"/>
    <w:rsid w:val="006F7D97"/>
    <w:rsid w:val="0070005A"/>
    <w:rsid w:val="00700205"/>
    <w:rsid w:val="0070020E"/>
    <w:rsid w:val="00700710"/>
    <w:rsid w:val="00700D0C"/>
    <w:rsid w:val="0070172F"/>
    <w:rsid w:val="00701B54"/>
    <w:rsid w:val="00702284"/>
    <w:rsid w:val="00702A98"/>
    <w:rsid w:val="00702D99"/>
    <w:rsid w:val="00702FD8"/>
    <w:rsid w:val="007038CB"/>
    <w:rsid w:val="00703952"/>
    <w:rsid w:val="007039D6"/>
    <w:rsid w:val="007039F4"/>
    <w:rsid w:val="007040E2"/>
    <w:rsid w:val="0070498A"/>
    <w:rsid w:val="00704D09"/>
    <w:rsid w:val="0070515A"/>
    <w:rsid w:val="00705DC1"/>
    <w:rsid w:val="0070616B"/>
    <w:rsid w:val="0070661A"/>
    <w:rsid w:val="00706774"/>
    <w:rsid w:val="00706974"/>
    <w:rsid w:val="0070776D"/>
    <w:rsid w:val="0070787F"/>
    <w:rsid w:val="00707A6D"/>
    <w:rsid w:val="00710087"/>
    <w:rsid w:val="0071014E"/>
    <w:rsid w:val="007101AF"/>
    <w:rsid w:val="00710347"/>
    <w:rsid w:val="007104D9"/>
    <w:rsid w:val="00710520"/>
    <w:rsid w:val="007105D3"/>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F4D"/>
    <w:rsid w:val="0071529E"/>
    <w:rsid w:val="007157D4"/>
    <w:rsid w:val="00715B38"/>
    <w:rsid w:val="00715DB3"/>
    <w:rsid w:val="0071602E"/>
    <w:rsid w:val="00716356"/>
    <w:rsid w:val="007163E5"/>
    <w:rsid w:val="007165D9"/>
    <w:rsid w:val="007166E1"/>
    <w:rsid w:val="00716AC4"/>
    <w:rsid w:val="00717006"/>
    <w:rsid w:val="00717193"/>
    <w:rsid w:val="0071766B"/>
    <w:rsid w:val="00720C14"/>
    <w:rsid w:val="00720E2C"/>
    <w:rsid w:val="0072118C"/>
    <w:rsid w:val="00721CE7"/>
    <w:rsid w:val="00722076"/>
    <w:rsid w:val="007220C1"/>
    <w:rsid w:val="0072248C"/>
    <w:rsid w:val="00722748"/>
    <w:rsid w:val="00722836"/>
    <w:rsid w:val="00722C3F"/>
    <w:rsid w:val="00723696"/>
    <w:rsid w:val="007236DB"/>
    <w:rsid w:val="00723E6A"/>
    <w:rsid w:val="007245BB"/>
    <w:rsid w:val="00724839"/>
    <w:rsid w:val="00724E15"/>
    <w:rsid w:val="00725032"/>
    <w:rsid w:val="00725581"/>
    <w:rsid w:val="0072561A"/>
    <w:rsid w:val="00725681"/>
    <w:rsid w:val="007256E1"/>
    <w:rsid w:val="00725B75"/>
    <w:rsid w:val="00726083"/>
    <w:rsid w:val="007264DE"/>
    <w:rsid w:val="00726917"/>
    <w:rsid w:val="007269A0"/>
    <w:rsid w:val="00726B56"/>
    <w:rsid w:val="00726DDF"/>
    <w:rsid w:val="00726E33"/>
    <w:rsid w:val="00726FCF"/>
    <w:rsid w:val="007272EA"/>
    <w:rsid w:val="007278BE"/>
    <w:rsid w:val="00727C6C"/>
    <w:rsid w:val="00727D87"/>
    <w:rsid w:val="00727E23"/>
    <w:rsid w:val="00727FC8"/>
    <w:rsid w:val="00730070"/>
    <w:rsid w:val="00730422"/>
    <w:rsid w:val="0073059C"/>
    <w:rsid w:val="00730A09"/>
    <w:rsid w:val="0073103A"/>
    <w:rsid w:val="0073133C"/>
    <w:rsid w:val="00731529"/>
    <w:rsid w:val="007318DD"/>
    <w:rsid w:val="00731C03"/>
    <w:rsid w:val="0073237B"/>
    <w:rsid w:val="00732959"/>
    <w:rsid w:val="007333D7"/>
    <w:rsid w:val="0073386A"/>
    <w:rsid w:val="0073442C"/>
    <w:rsid w:val="0073485D"/>
    <w:rsid w:val="007349CB"/>
    <w:rsid w:val="00734C51"/>
    <w:rsid w:val="00734C85"/>
    <w:rsid w:val="00735128"/>
    <w:rsid w:val="007351C8"/>
    <w:rsid w:val="007352AE"/>
    <w:rsid w:val="00735423"/>
    <w:rsid w:val="0073568B"/>
    <w:rsid w:val="007357D0"/>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70B"/>
    <w:rsid w:val="007437EC"/>
    <w:rsid w:val="00743D03"/>
    <w:rsid w:val="0074406E"/>
    <w:rsid w:val="0074473F"/>
    <w:rsid w:val="007449C6"/>
    <w:rsid w:val="00744B73"/>
    <w:rsid w:val="00744FC5"/>
    <w:rsid w:val="007453AB"/>
    <w:rsid w:val="007459A9"/>
    <w:rsid w:val="00745B88"/>
    <w:rsid w:val="00746080"/>
    <w:rsid w:val="00746129"/>
    <w:rsid w:val="00746220"/>
    <w:rsid w:val="0074627F"/>
    <w:rsid w:val="00746C34"/>
    <w:rsid w:val="00746CB9"/>
    <w:rsid w:val="00746DBB"/>
    <w:rsid w:val="00747488"/>
    <w:rsid w:val="00747AD3"/>
    <w:rsid w:val="00747B2E"/>
    <w:rsid w:val="00750390"/>
    <w:rsid w:val="00750EC1"/>
    <w:rsid w:val="007513B5"/>
    <w:rsid w:val="00751655"/>
    <w:rsid w:val="00751EAF"/>
    <w:rsid w:val="00751F5B"/>
    <w:rsid w:val="007521DD"/>
    <w:rsid w:val="0075311D"/>
    <w:rsid w:val="00753C57"/>
    <w:rsid w:val="007543C7"/>
    <w:rsid w:val="0075447C"/>
    <w:rsid w:val="0075448C"/>
    <w:rsid w:val="00754686"/>
    <w:rsid w:val="00754787"/>
    <w:rsid w:val="00754913"/>
    <w:rsid w:val="007550CB"/>
    <w:rsid w:val="00755544"/>
    <w:rsid w:val="007556C0"/>
    <w:rsid w:val="00755BB7"/>
    <w:rsid w:val="00755D8D"/>
    <w:rsid w:val="00755FA8"/>
    <w:rsid w:val="00756185"/>
    <w:rsid w:val="0075672E"/>
    <w:rsid w:val="00756E25"/>
    <w:rsid w:val="00756ED7"/>
    <w:rsid w:val="00757657"/>
    <w:rsid w:val="00757C59"/>
    <w:rsid w:val="00757D56"/>
    <w:rsid w:val="00757FF1"/>
    <w:rsid w:val="00760459"/>
    <w:rsid w:val="007606EA"/>
    <w:rsid w:val="007607B2"/>
    <w:rsid w:val="00760CCB"/>
    <w:rsid w:val="00761205"/>
    <w:rsid w:val="0076146E"/>
    <w:rsid w:val="0076182B"/>
    <w:rsid w:val="00761F44"/>
    <w:rsid w:val="007623CF"/>
    <w:rsid w:val="007626A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10FD"/>
    <w:rsid w:val="007718DF"/>
    <w:rsid w:val="00771B50"/>
    <w:rsid w:val="0077200E"/>
    <w:rsid w:val="007724A9"/>
    <w:rsid w:val="00772B22"/>
    <w:rsid w:val="00772D0A"/>
    <w:rsid w:val="00773539"/>
    <w:rsid w:val="00773D37"/>
    <w:rsid w:val="00773EE7"/>
    <w:rsid w:val="007742E4"/>
    <w:rsid w:val="0077446C"/>
    <w:rsid w:val="0077456C"/>
    <w:rsid w:val="0077478B"/>
    <w:rsid w:val="00774C42"/>
    <w:rsid w:val="0077513A"/>
    <w:rsid w:val="00775558"/>
    <w:rsid w:val="007756EF"/>
    <w:rsid w:val="00775C4C"/>
    <w:rsid w:val="007760BA"/>
    <w:rsid w:val="007765D2"/>
    <w:rsid w:val="00776AD7"/>
    <w:rsid w:val="00776C1C"/>
    <w:rsid w:val="00777014"/>
    <w:rsid w:val="0077730B"/>
    <w:rsid w:val="007777CC"/>
    <w:rsid w:val="00777C21"/>
    <w:rsid w:val="00777E2D"/>
    <w:rsid w:val="007802C7"/>
    <w:rsid w:val="00780376"/>
    <w:rsid w:val="00781267"/>
    <w:rsid w:val="007813CA"/>
    <w:rsid w:val="00781848"/>
    <w:rsid w:val="00781EC1"/>
    <w:rsid w:val="0078214B"/>
    <w:rsid w:val="007831EA"/>
    <w:rsid w:val="0078348C"/>
    <w:rsid w:val="00783782"/>
    <w:rsid w:val="007837B4"/>
    <w:rsid w:val="0078397E"/>
    <w:rsid w:val="007839D6"/>
    <w:rsid w:val="00783EAE"/>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2894"/>
    <w:rsid w:val="00792B08"/>
    <w:rsid w:val="007933E9"/>
    <w:rsid w:val="007935F0"/>
    <w:rsid w:val="00793BFB"/>
    <w:rsid w:val="00793D57"/>
    <w:rsid w:val="007940A8"/>
    <w:rsid w:val="0079494D"/>
    <w:rsid w:val="007949E6"/>
    <w:rsid w:val="00794BC4"/>
    <w:rsid w:val="00794E66"/>
    <w:rsid w:val="00794F63"/>
    <w:rsid w:val="00795619"/>
    <w:rsid w:val="00795765"/>
    <w:rsid w:val="0079612F"/>
    <w:rsid w:val="007967D0"/>
    <w:rsid w:val="0079689C"/>
    <w:rsid w:val="00796A50"/>
    <w:rsid w:val="00796D48"/>
    <w:rsid w:val="00797349"/>
    <w:rsid w:val="007973B6"/>
    <w:rsid w:val="00797490"/>
    <w:rsid w:val="0079768A"/>
    <w:rsid w:val="00797A06"/>
    <w:rsid w:val="00797AC3"/>
    <w:rsid w:val="00797F3B"/>
    <w:rsid w:val="007A01BB"/>
    <w:rsid w:val="007A03A4"/>
    <w:rsid w:val="007A0AD4"/>
    <w:rsid w:val="007A0C1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528B"/>
    <w:rsid w:val="007A55C1"/>
    <w:rsid w:val="007A5A3F"/>
    <w:rsid w:val="007A5A4E"/>
    <w:rsid w:val="007A5EC1"/>
    <w:rsid w:val="007A6802"/>
    <w:rsid w:val="007A6C56"/>
    <w:rsid w:val="007A6F4B"/>
    <w:rsid w:val="007A7961"/>
    <w:rsid w:val="007A7BB0"/>
    <w:rsid w:val="007A7C51"/>
    <w:rsid w:val="007A7C77"/>
    <w:rsid w:val="007B002F"/>
    <w:rsid w:val="007B0089"/>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40CA"/>
    <w:rsid w:val="007B46ED"/>
    <w:rsid w:val="007B483E"/>
    <w:rsid w:val="007B50AD"/>
    <w:rsid w:val="007B51FD"/>
    <w:rsid w:val="007B5741"/>
    <w:rsid w:val="007B5810"/>
    <w:rsid w:val="007B5A9D"/>
    <w:rsid w:val="007B5C49"/>
    <w:rsid w:val="007B5E3B"/>
    <w:rsid w:val="007B65DF"/>
    <w:rsid w:val="007B690E"/>
    <w:rsid w:val="007B69C1"/>
    <w:rsid w:val="007B6D5F"/>
    <w:rsid w:val="007B7155"/>
    <w:rsid w:val="007B74FB"/>
    <w:rsid w:val="007B753F"/>
    <w:rsid w:val="007B7ACE"/>
    <w:rsid w:val="007B7B82"/>
    <w:rsid w:val="007B7CC3"/>
    <w:rsid w:val="007C0325"/>
    <w:rsid w:val="007C06B7"/>
    <w:rsid w:val="007C07A6"/>
    <w:rsid w:val="007C0A18"/>
    <w:rsid w:val="007C0DE3"/>
    <w:rsid w:val="007C10BF"/>
    <w:rsid w:val="007C12FF"/>
    <w:rsid w:val="007C1611"/>
    <w:rsid w:val="007C1CC7"/>
    <w:rsid w:val="007C25D4"/>
    <w:rsid w:val="007C29D3"/>
    <w:rsid w:val="007C2AB2"/>
    <w:rsid w:val="007C2E2D"/>
    <w:rsid w:val="007C30A6"/>
    <w:rsid w:val="007C30F6"/>
    <w:rsid w:val="007C3A90"/>
    <w:rsid w:val="007C3A99"/>
    <w:rsid w:val="007C3C06"/>
    <w:rsid w:val="007C3EC4"/>
    <w:rsid w:val="007C406F"/>
    <w:rsid w:val="007C463A"/>
    <w:rsid w:val="007C48EE"/>
    <w:rsid w:val="007C4C9B"/>
    <w:rsid w:val="007C4F31"/>
    <w:rsid w:val="007C4F81"/>
    <w:rsid w:val="007C5376"/>
    <w:rsid w:val="007C544F"/>
    <w:rsid w:val="007C5949"/>
    <w:rsid w:val="007C6138"/>
    <w:rsid w:val="007C620B"/>
    <w:rsid w:val="007C6F42"/>
    <w:rsid w:val="007C70FC"/>
    <w:rsid w:val="007C7131"/>
    <w:rsid w:val="007C771A"/>
    <w:rsid w:val="007C7B2C"/>
    <w:rsid w:val="007C7BFF"/>
    <w:rsid w:val="007D01AC"/>
    <w:rsid w:val="007D02C1"/>
    <w:rsid w:val="007D07D1"/>
    <w:rsid w:val="007D0BB5"/>
    <w:rsid w:val="007D0FF7"/>
    <w:rsid w:val="007D18A3"/>
    <w:rsid w:val="007D1B50"/>
    <w:rsid w:val="007D1BBD"/>
    <w:rsid w:val="007D1D59"/>
    <w:rsid w:val="007D1E93"/>
    <w:rsid w:val="007D1EA9"/>
    <w:rsid w:val="007D1FE8"/>
    <w:rsid w:val="007D2351"/>
    <w:rsid w:val="007D24EB"/>
    <w:rsid w:val="007D2507"/>
    <w:rsid w:val="007D25BE"/>
    <w:rsid w:val="007D2746"/>
    <w:rsid w:val="007D298D"/>
    <w:rsid w:val="007D2C35"/>
    <w:rsid w:val="007D2D5A"/>
    <w:rsid w:val="007D34F8"/>
    <w:rsid w:val="007D35F2"/>
    <w:rsid w:val="007D37FF"/>
    <w:rsid w:val="007D3B20"/>
    <w:rsid w:val="007D3DF3"/>
    <w:rsid w:val="007D4258"/>
    <w:rsid w:val="007D42A1"/>
    <w:rsid w:val="007D4421"/>
    <w:rsid w:val="007D4616"/>
    <w:rsid w:val="007D4B75"/>
    <w:rsid w:val="007D5120"/>
    <w:rsid w:val="007D513A"/>
    <w:rsid w:val="007D5417"/>
    <w:rsid w:val="007D55F9"/>
    <w:rsid w:val="007D55FC"/>
    <w:rsid w:val="007D5629"/>
    <w:rsid w:val="007D5AD0"/>
    <w:rsid w:val="007D5CAB"/>
    <w:rsid w:val="007D5DEA"/>
    <w:rsid w:val="007D6972"/>
    <w:rsid w:val="007D6A69"/>
    <w:rsid w:val="007D6AD7"/>
    <w:rsid w:val="007D6EDA"/>
    <w:rsid w:val="007D7E79"/>
    <w:rsid w:val="007E0209"/>
    <w:rsid w:val="007E0431"/>
    <w:rsid w:val="007E04BD"/>
    <w:rsid w:val="007E06DB"/>
    <w:rsid w:val="007E0851"/>
    <w:rsid w:val="007E0D7B"/>
    <w:rsid w:val="007E11C6"/>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283"/>
    <w:rsid w:val="007E5A0C"/>
    <w:rsid w:val="007E5CDA"/>
    <w:rsid w:val="007E617D"/>
    <w:rsid w:val="007E6325"/>
    <w:rsid w:val="007E65EC"/>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8004EC"/>
    <w:rsid w:val="008009FF"/>
    <w:rsid w:val="00801148"/>
    <w:rsid w:val="008013ED"/>
    <w:rsid w:val="00801D96"/>
    <w:rsid w:val="0080208F"/>
    <w:rsid w:val="008020CC"/>
    <w:rsid w:val="008031B0"/>
    <w:rsid w:val="008036CF"/>
    <w:rsid w:val="00803AA7"/>
    <w:rsid w:val="00804570"/>
    <w:rsid w:val="00804823"/>
    <w:rsid w:val="00804D18"/>
    <w:rsid w:val="00804ECF"/>
    <w:rsid w:val="0080500A"/>
    <w:rsid w:val="00805264"/>
    <w:rsid w:val="008052BA"/>
    <w:rsid w:val="00805ADB"/>
    <w:rsid w:val="00805BA4"/>
    <w:rsid w:val="00806229"/>
    <w:rsid w:val="008062B8"/>
    <w:rsid w:val="00806852"/>
    <w:rsid w:val="00806A58"/>
    <w:rsid w:val="008074A3"/>
    <w:rsid w:val="008074B5"/>
    <w:rsid w:val="0080752C"/>
    <w:rsid w:val="0080787F"/>
    <w:rsid w:val="00807ADB"/>
    <w:rsid w:val="00807B1F"/>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8EB"/>
    <w:rsid w:val="00813AA9"/>
    <w:rsid w:val="00813E9D"/>
    <w:rsid w:val="0081449E"/>
    <w:rsid w:val="00814B3C"/>
    <w:rsid w:val="00815060"/>
    <w:rsid w:val="00815254"/>
    <w:rsid w:val="008153B1"/>
    <w:rsid w:val="0081582D"/>
    <w:rsid w:val="00815A2A"/>
    <w:rsid w:val="0081773C"/>
    <w:rsid w:val="008177EC"/>
    <w:rsid w:val="00817DA3"/>
    <w:rsid w:val="0082002E"/>
    <w:rsid w:val="008201FB"/>
    <w:rsid w:val="0082054C"/>
    <w:rsid w:val="00820B80"/>
    <w:rsid w:val="00820FFD"/>
    <w:rsid w:val="00821A0F"/>
    <w:rsid w:val="00821A1F"/>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B94"/>
    <w:rsid w:val="00826BA9"/>
    <w:rsid w:val="00827004"/>
    <w:rsid w:val="0082751D"/>
    <w:rsid w:val="00827936"/>
    <w:rsid w:val="00827C76"/>
    <w:rsid w:val="00830527"/>
    <w:rsid w:val="008306C0"/>
    <w:rsid w:val="00830F84"/>
    <w:rsid w:val="0083153B"/>
    <w:rsid w:val="00831584"/>
    <w:rsid w:val="008315B6"/>
    <w:rsid w:val="00831A2E"/>
    <w:rsid w:val="008324E0"/>
    <w:rsid w:val="00832510"/>
    <w:rsid w:val="00832B39"/>
    <w:rsid w:val="00832C35"/>
    <w:rsid w:val="00832E49"/>
    <w:rsid w:val="00833D4C"/>
    <w:rsid w:val="0083463C"/>
    <w:rsid w:val="00834863"/>
    <w:rsid w:val="00834BA0"/>
    <w:rsid w:val="00834CBC"/>
    <w:rsid w:val="00834EAD"/>
    <w:rsid w:val="008353D3"/>
    <w:rsid w:val="0083588A"/>
    <w:rsid w:val="00835F60"/>
    <w:rsid w:val="00836263"/>
    <w:rsid w:val="008366E4"/>
    <w:rsid w:val="008369D3"/>
    <w:rsid w:val="008374DB"/>
    <w:rsid w:val="0083755D"/>
    <w:rsid w:val="00837736"/>
    <w:rsid w:val="0083776F"/>
    <w:rsid w:val="00837AF1"/>
    <w:rsid w:val="00837E93"/>
    <w:rsid w:val="0084006A"/>
    <w:rsid w:val="00840500"/>
    <w:rsid w:val="00840C8D"/>
    <w:rsid w:val="00840D92"/>
    <w:rsid w:val="00840ED2"/>
    <w:rsid w:val="00840F0E"/>
    <w:rsid w:val="008417B6"/>
    <w:rsid w:val="00841DB2"/>
    <w:rsid w:val="0084280F"/>
    <w:rsid w:val="00842A0B"/>
    <w:rsid w:val="00842A17"/>
    <w:rsid w:val="00842F0D"/>
    <w:rsid w:val="00843213"/>
    <w:rsid w:val="008434E2"/>
    <w:rsid w:val="008435C4"/>
    <w:rsid w:val="0084374D"/>
    <w:rsid w:val="00843B6B"/>
    <w:rsid w:val="00843C45"/>
    <w:rsid w:val="0084412B"/>
    <w:rsid w:val="00844318"/>
    <w:rsid w:val="008443EA"/>
    <w:rsid w:val="0084459D"/>
    <w:rsid w:val="00844B38"/>
    <w:rsid w:val="00844F3E"/>
    <w:rsid w:val="00845277"/>
    <w:rsid w:val="0084528A"/>
    <w:rsid w:val="00845D7E"/>
    <w:rsid w:val="0084666B"/>
    <w:rsid w:val="00846B0A"/>
    <w:rsid w:val="00847073"/>
    <w:rsid w:val="00847996"/>
    <w:rsid w:val="00847AD2"/>
    <w:rsid w:val="00847B8A"/>
    <w:rsid w:val="00847C54"/>
    <w:rsid w:val="00847FBC"/>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B7E"/>
    <w:rsid w:val="00854D40"/>
    <w:rsid w:val="008551D9"/>
    <w:rsid w:val="00855420"/>
    <w:rsid w:val="0085547B"/>
    <w:rsid w:val="008554F0"/>
    <w:rsid w:val="00855D91"/>
    <w:rsid w:val="00855E65"/>
    <w:rsid w:val="00855E79"/>
    <w:rsid w:val="008561F9"/>
    <w:rsid w:val="0085634F"/>
    <w:rsid w:val="00856447"/>
    <w:rsid w:val="00856B38"/>
    <w:rsid w:val="0085713A"/>
    <w:rsid w:val="00857441"/>
    <w:rsid w:val="0085785A"/>
    <w:rsid w:val="00857A38"/>
    <w:rsid w:val="00857F48"/>
    <w:rsid w:val="00860214"/>
    <w:rsid w:val="00860637"/>
    <w:rsid w:val="0086094D"/>
    <w:rsid w:val="0086162A"/>
    <w:rsid w:val="0086175D"/>
    <w:rsid w:val="00861904"/>
    <w:rsid w:val="00861B55"/>
    <w:rsid w:val="00861FB9"/>
    <w:rsid w:val="00862725"/>
    <w:rsid w:val="008628CE"/>
    <w:rsid w:val="00862912"/>
    <w:rsid w:val="00862D52"/>
    <w:rsid w:val="00863177"/>
    <w:rsid w:val="008633D8"/>
    <w:rsid w:val="00863506"/>
    <w:rsid w:val="00863725"/>
    <w:rsid w:val="00864107"/>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A7F"/>
    <w:rsid w:val="0087154C"/>
    <w:rsid w:val="00871673"/>
    <w:rsid w:val="00871D0F"/>
    <w:rsid w:val="008725FD"/>
    <w:rsid w:val="00872969"/>
    <w:rsid w:val="00872A1D"/>
    <w:rsid w:val="00872B46"/>
    <w:rsid w:val="00872D04"/>
    <w:rsid w:val="00872DB9"/>
    <w:rsid w:val="00872EA7"/>
    <w:rsid w:val="00872FA9"/>
    <w:rsid w:val="00873108"/>
    <w:rsid w:val="00873208"/>
    <w:rsid w:val="008732BB"/>
    <w:rsid w:val="008740E2"/>
    <w:rsid w:val="0087487C"/>
    <w:rsid w:val="0087487E"/>
    <w:rsid w:val="00874CF8"/>
    <w:rsid w:val="00874D47"/>
    <w:rsid w:val="00874F16"/>
    <w:rsid w:val="0087584F"/>
    <w:rsid w:val="008760D6"/>
    <w:rsid w:val="008762A4"/>
    <w:rsid w:val="00876551"/>
    <w:rsid w:val="008769AD"/>
    <w:rsid w:val="00876B94"/>
    <w:rsid w:val="00876CC1"/>
    <w:rsid w:val="00876D08"/>
    <w:rsid w:val="00876F06"/>
    <w:rsid w:val="00877CCD"/>
    <w:rsid w:val="0088107A"/>
    <w:rsid w:val="00881101"/>
    <w:rsid w:val="008813DB"/>
    <w:rsid w:val="008814FB"/>
    <w:rsid w:val="00881C25"/>
    <w:rsid w:val="008822F9"/>
    <w:rsid w:val="008823A2"/>
    <w:rsid w:val="00882D51"/>
    <w:rsid w:val="00883399"/>
    <w:rsid w:val="008833B0"/>
    <w:rsid w:val="008833C8"/>
    <w:rsid w:val="008834CC"/>
    <w:rsid w:val="00883561"/>
    <w:rsid w:val="008835DE"/>
    <w:rsid w:val="008835E2"/>
    <w:rsid w:val="008835FD"/>
    <w:rsid w:val="008838EA"/>
    <w:rsid w:val="00883F5A"/>
    <w:rsid w:val="00883FCB"/>
    <w:rsid w:val="0088421D"/>
    <w:rsid w:val="008846C6"/>
    <w:rsid w:val="00884A66"/>
    <w:rsid w:val="0088505A"/>
    <w:rsid w:val="0088522D"/>
    <w:rsid w:val="008858DC"/>
    <w:rsid w:val="00885EF0"/>
    <w:rsid w:val="00886071"/>
    <w:rsid w:val="008865DB"/>
    <w:rsid w:val="00886950"/>
    <w:rsid w:val="008869B5"/>
    <w:rsid w:val="00886E60"/>
    <w:rsid w:val="00887A8D"/>
    <w:rsid w:val="008900C1"/>
    <w:rsid w:val="00890DB1"/>
    <w:rsid w:val="00891623"/>
    <w:rsid w:val="008917AD"/>
    <w:rsid w:val="00891D36"/>
    <w:rsid w:val="0089249D"/>
    <w:rsid w:val="008928A6"/>
    <w:rsid w:val="00892C85"/>
    <w:rsid w:val="00892D8D"/>
    <w:rsid w:val="0089316D"/>
    <w:rsid w:val="008934BE"/>
    <w:rsid w:val="00893823"/>
    <w:rsid w:val="00893AA4"/>
    <w:rsid w:val="00893AFE"/>
    <w:rsid w:val="00893DBD"/>
    <w:rsid w:val="008942BF"/>
    <w:rsid w:val="00894717"/>
    <w:rsid w:val="00894D1A"/>
    <w:rsid w:val="0089535B"/>
    <w:rsid w:val="008956FB"/>
    <w:rsid w:val="0089576C"/>
    <w:rsid w:val="00895B95"/>
    <w:rsid w:val="00896BEF"/>
    <w:rsid w:val="008972EF"/>
    <w:rsid w:val="00897489"/>
    <w:rsid w:val="00897684"/>
    <w:rsid w:val="008976B4"/>
    <w:rsid w:val="00897B01"/>
    <w:rsid w:val="00897F0D"/>
    <w:rsid w:val="008A06DA"/>
    <w:rsid w:val="008A0C6C"/>
    <w:rsid w:val="008A0E5E"/>
    <w:rsid w:val="008A1450"/>
    <w:rsid w:val="008A1C07"/>
    <w:rsid w:val="008A1DE8"/>
    <w:rsid w:val="008A2028"/>
    <w:rsid w:val="008A2129"/>
    <w:rsid w:val="008A2659"/>
    <w:rsid w:val="008A27DB"/>
    <w:rsid w:val="008A288C"/>
    <w:rsid w:val="008A3518"/>
    <w:rsid w:val="008A39ED"/>
    <w:rsid w:val="008A40BD"/>
    <w:rsid w:val="008A46C2"/>
    <w:rsid w:val="008A4D69"/>
    <w:rsid w:val="008A4DBF"/>
    <w:rsid w:val="008A50E5"/>
    <w:rsid w:val="008A5159"/>
    <w:rsid w:val="008A54B7"/>
    <w:rsid w:val="008A56D4"/>
    <w:rsid w:val="008A5823"/>
    <w:rsid w:val="008A61F9"/>
    <w:rsid w:val="008A64FC"/>
    <w:rsid w:val="008A65E5"/>
    <w:rsid w:val="008A701E"/>
    <w:rsid w:val="008A7BC3"/>
    <w:rsid w:val="008A7CF3"/>
    <w:rsid w:val="008B0772"/>
    <w:rsid w:val="008B0924"/>
    <w:rsid w:val="008B0B0A"/>
    <w:rsid w:val="008B0B27"/>
    <w:rsid w:val="008B0BFA"/>
    <w:rsid w:val="008B0DEE"/>
    <w:rsid w:val="008B0F83"/>
    <w:rsid w:val="008B0FC0"/>
    <w:rsid w:val="008B1224"/>
    <w:rsid w:val="008B1520"/>
    <w:rsid w:val="008B1565"/>
    <w:rsid w:val="008B19EB"/>
    <w:rsid w:val="008B1C10"/>
    <w:rsid w:val="008B1FCF"/>
    <w:rsid w:val="008B2383"/>
    <w:rsid w:val="008B241D"/>
    <w:rsid w:val="008B29F8"/>
    <w:rsid w:val="008B2A31"/>
    <w:rsid w:val="008B2C4D"/>
    <w:rsid w:val="008B2E0C"/>
    <w:rsid w:val="008B3101"/>
    <w:rsid w:val="008B357D"/>
    <w:rsid w:val="008B38FA"/>
    <w:rsid w:val="008B3C11"/>
    <w:rsid w:val="008B3DD6"/>
    <w:rsid w:val="008B3E11"/>
    <w:rsid w:val="008B3E49"/>
    <w:rsid w:val="008B452C"/>
    <w:rsid w:val="008B46CD"/>
    <w:rsid w:val="008B4CB7"/>
    <w:rsid w:val="008B4E54"/>
    <w:rsid w:val="008B51FC"/>
    <w:rsid w:val="008B5359"/>
    <w:rsid w:val="008B5A71"/>
    <w:rsid w:val="008B5E00"/>
    <w:rsid w:val="008B5FA3"/>
    <w:rsid w:val="008B6744"/>
    <w:rsid w:val="008B6CD0"/>
    <w:rsid w:val="008B7230"/>
    <w:rsid w:val="008B7308"/>
    <w:rsid w:val="008B775E"/>
    <w:rsid w:val="008B77E4"/>
    <w:rsid w:val="008B7846"/>
    <w:rsid w:val="008B7ECC"/>
    <w:rsid w:val="008C030C"/>
    <w:rsid w:val="008C0501"/>
    <w:rsid w:val="008C0934"/>
    <w:rsid w:val="008C0A4B"/>
    <w:rsid w:val="008C0AED"/>
    <w:rsid w:val="008C0BF3"/>
    <w:rsid w:val="008C1007"/>
    <w:rsid w:val="008C1840"/>
    <w:rsid w:val="008C1AA6"/>
    <w:rsid w:val="008C1CEC"/>
    <w:rsid w:val="008C1D08"/>
    <w:rsid w:val="008C22C8"/>
    <w:rsid w:val="008C22D3"/>
    <w:rsid w:val="008C22DE"/>
    <w:rsid w:val="008C22E8"/>
    <w:rsid w:val="008C2542"/>
    <w:rsid w:val="008C2705"/>
    <w:rsid w:val="008C2729"/>
    <w:rsid w:val="008C2C6E"/>
    <w:rsid w:val="008C2E7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7FB"/>
    <w:rsid w:val="008C6A20"/>
    <w:rsid w:val="008C724C"/>
    <w:rsid w:val="008C72EE"/>
    <w:rsid w:val="008C762E"/>
    <w:rsid w:val="008C7685"/>
    <w:rsid w:val="008C76CE"/>
    <w:rsid w:val="008C79D4"/>
    <w:rsid w:val="008C7A57"/>
    <w:rsid w:val="008D01BC"/>
    <w:rsid w:val="008D0242"/>
    <w:rsid w:val="008D0256"/>
    <w:rsid w:val="008D0D63"/>
    <w:rsid w:val="008D1128"/>
    <w:rsid w:val="008D1424"/>
    <w:rsid w:val="008D15FE"/>
    <w:rsid w:val="008D1CB4"/>
    <w:rsid w:val="008D1E57"/>
    <w:rsid w:val="008D219B"/>
    <w:rsid w:val="008D22C0"/>
    <w:rsid w:val="008D2996"/>
    <w:rsid w:val="008D2A43"/>
    <w:rsid w:val="008D2C12"/>
    <w:rsid w:val="008D2C33"/>
    <w:rsid w:val="008D30EC"/>
    <w:rsid w:val="008D3175"/>
    <w:rsid w:val="008D3241"/>
    <w:rsid w:val="008D32D9"/>
    <w:rsid w:val="008D3307"/>
    <w:rsid w:val="008D3718"/>
    <w:rsid w:val="008D3EAC"/>
    <w:rsid w:val="008D4066"/>
    <w:rsid w:val="008D40D4"/>
    <w:rsid w:val="008D51F0"/>
    <w:rsid w:val="008D5490"/>
    <w:rsid w:val="008D55AA"/>
    <w:rsid w:val="008D5867"/>
    <w:rsid w:val="008D6173"/>
    <w:rsid w:val="008D621E"/>
    <w:rsid w:val="008D70EB"/>
    <w:rsid w:val="008E0616"/>
    <w:rsid w:val="008E0947"/>
    <w:rsid w:val="008E0D7A"/>
    <w:rsid w:val="008E0D7F"/>
    <w:rsid w:val="008E12C8"/>
    <w:rsid w:val="008E2296"/>
    <w:rsid w:val="008E2529"/>
    <w:rsid w:val="008E27CE"/>
    <w:rsid w:val="008E29B7"/>
    <w:rsid w:val="008E29B9"/>
    <w:rsid w:val="008E2CB9"/>
    <w:rsid w:val="008E3AE2"/>
    <w:rsid w:val="008E41C2"/>
    <w:rsid w:val="008E41EC"/>
    <w:rsid w:val="008E437A"/>
    <w:rsid w:val="008E4509"/>
    <w:rsid w:val="008E5747"/>
    <w:rsid w:val="008E58DD"/>
    <w:rsid w:val="008E5BD1"/>
    <w:rsid w:val="008E5BF8"/>
    <w:rsid w:val="008E5DFC"/>
    <w:rsid w:val="008E607E"/>
    <w:rsid w:val="008E6179"/>
    <w:rsid w:val="008E650A"/>
    <w:rsid w:val="008E65CB"/>
    <w:rsid w:val="008E6A37"/>
    <w:rsid w:val="008E6A5B"/>
    <w:rsid w:val="008E7435"/>
    <w:rsid w:val="008E765E"/>
    <w:rsid w:val="008E78E8"/>
    <w:rsid w:val="008E7EE7"/>
    <w:rsid w:val="008E7F27"/>
    <w:rsid w:val="008F0134"/>
    <w:rsid w:val="008F01FE"/>
    <w:rsid w:val="008F044D"/>
    <w:rsid w:val="008F079A"/>
    <w:rsid w:val="008F07E2"/>
    <w:rsid w:val="008F0813"/>
    <w:rsid w:val="008F0884"/>
    <w:rsid w:val="008F0BF2"/>
    <w:rsid w:val="008F0E23"/>
    <w:rsid w:val="008F0F6A"/>
    <w:rsid w:val="008F1897"/>
    <w:rsid w:val="008F19CB"/>
    <w:rsid w:val="008F1CCC"/>
    <w:rsid w:val="008F293D"/>
    <w:rsid w:val="008F2949"/>
    <w:rsid w:val="008F2E56"/>
    <w:rsid w:val="008F3112"/>
    <w:rsid w:val="008F3263"/>
    <w:rsid w:val="008F32F0"/>
    <w:rsid w:val="008F3BC0"/>
    <w:rsid w:val="008F4354"/>
    <w:rsid w:val="008F437C"/>
    <w:rsid w:val="008F438E"/>
    <w:rsid w:val="008F48B7"/>
    <w:rsid w:val="008F4DD0"/>
    <w:rsid w:val="008F4EB9"/>
    <w:rsid w:val="008F5453"/>
    <w:rsid w:val="008F5EC0"/>
    <w:rsid w:val="008F5ED5"/>
    <w:rsid w:val="008F65A8"/>
    <w:rsid w:val="008F65F3"/>
    <w:rsid w:val="008F6E96"/>
    <w:rsid w:val="008F725B"/>
    <w:rsid w:val="008F7BC4"/>
    <w:rsid w:val="008F7CD9"/>
    <w:rsid w:val="008F7ED1"/>
    <w:rsid w:val="00900888"/>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9E9"/>
    <w:rsid w:val="009109F4"/>
    <w:rsid w:val="00910A7E"/>
    <w:rsid w:val="00910BF5"/>
    <w:rsid w:val="00910D71"/>
    <w:rsid w:val="009110CE"/>
    <w:rsid w:val="00911386"/>
    <w:rsid w:val="009117A9"/>
    <w:rsid w:val="009119FA"/>
    <w:rsid w:val="00911D53"/>
    <w:rsid w:val="009123D6"/>
    <w:rsid w:val="00912A1F"/>
    <w:rsid w:val="0091312C"/>
    <w:rsid w:val="009135DB"/>
    <w:rsid w:val="00913772"/>
    <w:rsid w:val="00913965"/>
    <w:rsid w:val="00913C01"/>
    <w:rsid w:val="00913FBB"/>
    <w:rsid w:val="009141AB"/>
    <w:rsid w:val="00914CED"/>
    <w:rsid w:val="00914E5C"/>
    <w:rsid w:val="00914F60"/>
    <w:rsid w:val="009150FE"/>
    <w:rsid w:val="009155A8"/>
    <w:rsid w:val="009158CD"/>
    <w:rsid w:val="00915929"/>
    <w:rsid w:val="00915B43"/>
    <w:rsid w:val="00915BF4"/>
    <w:rsid w:val="00916BF2"/>
    <w:rsid w:val="0091717F"/>
    <w:rsid w:val="00917474"/>
    <w:rsid w:val="009179F0"/>
    <w:rsid w:val="00920196"/>
    <w:rsid w:val="00920F40"/>
    <w:rsid w:val="009210E7"/>
    <w:rsid w:val="00921A65"/>
    <w:rsid w:val="00921EAA"/>
    <w:rsid w:val="00921FBF"/>
    <w:rsid w:val="009221CA"/>
    <w:rsid w:val="00922416"/>
    <w:rsid w:val="00922AEE"/>
    <w:rsid w:val="00922B5E"/>
    <w:rsid w:val="00922D37"/>
    <w:rsid w:val="00922FBA"/>
    <w:rsid w:val="0092302F"/>
    <w:rsid w:val="009232F0"/>
    <w:rsid w:val="00923B68"/>
    <w:rsid w:val="00923D06"/>
    <w:rsid w:val="00924918"/>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2623"/>
    <w:rsid w:val="00932A78"/>
    <w:rsid w:val="00932BD4"/>
    <w:rsid w:val="00932F5C"/>
    <w:rsid w:val="00933090"/>
    <w:rsid w:val="009331CB"/>
    <w:rsid w:val="00933344"/>
    <w:rsid w:val="009334C2"/>
    <w:rsid w:val="00934060"/>
    <w:rsid w:val="00934237"/>
    <w:rsid w:val="00934427"/>
    <w:rsid w:val="00934D69"/>
    <w:rsid w:val="00934D6A"/>
    <w:rsid w:val="00935696"/>
    <w:rsid w:val="0093582E"/>
    <w:rsid w:val="00935FAB"/>
    <w:rsid w:val="009364A8"/>
    <w:rsid w:val="009367C3"/>
    <w:rsid w:val="0093690D"/>
    <w:rsid w:val="0093785A"/>
    <w:rsid w:val="009378F1"/>
    <w:rsid w:val="00937B42"/>
    <w:rsid w:val="00937B56"/>
    <w:rsid w:val="00937E7A"/>
    <w:rsid w:val="00937E84"/>
    <w:rsid w:val="009406BB"/>
    <w:rsid w:val="00940700"/>
    <w:rsid w:val="009407A0"/>
    <w:rsid w:val="00940813"/>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53"/>
    <w:rsid w:val="009441FD"/>
    <w:rsid w:val="0094431E"/>
    <w:rsid w:val="00944692"/>
    <w:rsid w:val="00944887"/>
    <w:rsid w:val="009449E4"/>
    <w:rsid w:val="00944A8F"/>
    <w:rsid w:val="00944CDB"/>
    <w:rsid w:val="00944EC8"/>
    <w:rsid w:val="009451C7"/>
    <w:rsid w:val="0094543D"/>
    <w:rsid w:val="00945B6B"/>
    <w:rsid w:val="00945F49"/>
    <w:rsid w:val="00946209"/>
    <w:rsid w:val="0094658B"/>
    <w:rsid w:val="00946F74"/>
    <w:rsid w:val="0094701C"/>
    <w:rsid w:val="00947135"/>
    <w:rsid w:val="009471A0"/>
    <w:rsid w:val="00947230"/>
    <w:rsid w:val="009472CA"/>
    <w:rsid w:val="00951292"/>
    <w:rsid w:val="00951D39"/>
    <w:rsid w:val="009520CF"/>
    <w:rsid w:val="00952379"/>
    <w:rsid w:val="0095244A"/>
    <w:rsid w:val="00952559"/>
    <w:rsid w:val="0095268F"/>
    <w:rsid w:val="00953230"/>
    <w:rsid w:val="009536D2"/>
    <w:rsid w:val="00953973"/>
    <w:rsid w:val="00953D1F"/>
    <w:rsid w:val="00953DD2"/>
    <w:rsid w:val="009544AB"/>
    <w:rsid w:val="00954A6A"/>
    <w:rsid w:val="00954BA2"/>
    <w:rsid w:val="00954E71"/>
    <w:rsid w:val="009554EE"/>
    <w:rsid w:val="009554F5"/>
    <w:rsid w:val="009557D0"/>
    <w:rsid w:val="009558E8"/>
    <w:rsid w:val="009559B6"/>
    <w:rsid w:val="00955AD8"/>
    <w:rsid w:val="0095660F"/>
    <w:rsid w:val="0095661B"/>
    <w:rsid w:val="00956A11"/>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AA"/>
    <w:rsid w:val="00963C63"/>
    <w:rsid w:val="00964053"/>
    <w:rsid w:val="009643E5"/>
    <w:rsid w:val="0096512F"/>
    <w:rsid w:val="0096549E"/>
    <w:rsid w:val="009658E5"/>
    <w:rsid w:val="00965CA3"/>
    <w:rsid w:val="00965FB4"/>
    <w:rsid w:val="0096661E"/>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1C1"/>
    <w:rsid w:val="009749F9"/>
    <w:rsid w:val="00974E0E"/>
    <w:rsid w:val="00974E18"/>
    <w:rsid w:val="00975634"/>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2046"/>
    <w:rsid w:val="009821A0"/>
    <w:rsid w:val="0098260B"/>
    <w:rsid w:val="009833B8"/>
    <w:rsid w:val="00983578"/>
    <w:rsid w:val="0098364B"/>
    <w:rsid w:val="00983683"/>
    <w:rsid w:val="0098372F"/>
    <w:rsid w:val="0098398F"/>
    <w:rsid w:val="00983B38"/>
    <w:rsid w:val="00983F4D"/>
    <w:rsid w:val="009847DF"/>
    <w:rsid w:val="009854F3"/>
    <w:rsid w:val="009870B3"/>
    <w:rsid w:val="00987778"/>
    <w:rsid w:val="009878B9"/>
    <w:rsid w:val="00987997"/>
    <w:rsid w:val="00987A6F"/>
    <w:rsid w:val="0099008B"/>
    <w:rsid w:val="009902A5"/>
    <w:rsid w:val="00990AE5"/>
    <w:rsid w:val="00990B66"/>
    <w:rsid w:val="00990F47"/>
    <w:rsid w:val="0099130C"/>
    <w:rsid w:val="00991B31"/>
    <w:rsid w:val="0099210B"/>
    <w:rsid w:val="00992325"/>
    <w:rsid w:val="009928A5"/>
    <w:rsid w:val="00992A65"/>
    <w:rsid w:val="00992A9B"/>
    <w:rsid w:val="00992B71"/>
    <w:rsid w:val="00992E5A"/>
    <w:rsid w:val="00993347"/>
    <w:rsid w:val="0099355E"/>
    <w:rsid w:val="0099394B"/>
    <w:rsid w:val="00993F93"/>
    <w:rsid w:val="00994107"/>
    <w:rsid w:val="009946A3"/>
    <w:rsid w:val="009949B9"/>
    <w:rsid w:val="00994B94"/>
    <w:rsid w:val="00994F6D"/>
    <w:rsid w:val="00994FA9"/>
    <w:rsid w:val="009950E6"/>
    <w:rsid w:val="0099510C"/>
    <w:rsid w:val="00995207"/>
    <w:rsid w:val="00995281"/>
    <w:rsid w:val="009954D5"/>
    <w:rsid w:val="009959DC"/>
    <w:rsid w:val="00995C9F"/>
    <w:rsid w:val="00996150"/>
    <w:rsid w:val="00996310"/>
    <w:rsid w:val="0099662F"/>
    <w:rsid w:val="00996A3E"/>
    <w:rsid w:val="00996C19"/>
    <w:rsid w:val="00996CF5"/>
    <w:rsid w:val="00997144"/>
    <w:rsid w:val="00997D19"/>
    <w:rsid w:val="00997D8A"/>
    <w:rsid w:val="00997FB1"/>
    <w:rsid w:val="009A0192"/>
    <w:rsid w:val="009A0628"/>
    <w:rsid w:val="009A0741"/>
    <w:rsid w:val="009A096B"/>
    <w:rsid w:val="009A0A79"/>
    <w:rsid w:val="009A0D24"/>
    <w:rsid w:val="009A1091"/>
    <w:rsid w:val="009A158E"/>
    <w:rsid w:val="009A1F7B"/>
    <w:rsid w:val="009A2327"/>
    <w:rsid w:val="009A33EF"/>
    <w:rsid w:val="009A3AAC"/>
    <w:rsid w:val="009A3C03"/>
    <w:rsid w:val="009A4010"/>
    <w:rsid w:val="009A40E7"/>
    <w:rsid w:val="009A44AE"/>
    <w:rsid w:val="009A4D4E"/>
    <w:rsid w:val="009A4F43"/>
    <w:rsid w:val="009A507A"/>
    <w:rsid w:val="009A53E7"/>
    <w:rsid w:val="009A5F2B"/>
    <w:rsid w:val="009A6088"/>
    <w:rsid w:val="009A644E"/>
    <w:rsid w:val="009A6682"/>
    <w:rsid w:val="009A6E13"/>
    <w:rsid w:val="009A6F14"/>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B67"/>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4E2"/>
    <w:rsid w:val="009C2A6F"/>
    <w:rsid w:val="009C2F3A"/>
    <w:rsid w:val="009C361C"/>
    <w:rsid w:val="009C367F"/>
    <w:rsid w:val="009C3865"/>
    <w:rsid w:val="009C3987"/>
    <w:rsid w:val="009C3ABD"/>
    <w:rsid w:val="009C3D91"/>
    <w:rsid w:val="009C40B9"/>
    <w:rsid w:val="009C4858"/>
    <w:rsid w:val="009C4CA0"/>
    <w:rsid w:val="009C4FD1"/>
    <w:rsid w:val="009C5892"/>
    <w:rsid w:val="009C6045"/>
    <w:rsid w:val="009C65DE"/>
    <w:rsid w:val="009C6E24"/>
    <w:rsid w:val="009C7080"/>
    <w:rsid w:val="009C7359"/>
    <w:rsid w:val="009C7529"/>
    <w:rsid w:val="009C7921"/>
    <w:rsid w:val="009C792D"/>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3018"/>
    <w:rsid w:val="009D3081"/>
    <w:rsid w:val="009D36A8"/>
    <w:rsid w:val="009D36B8"/>
    <w:rsid w:val="009D3A84"/>
    <w:rsid w:val="009D43BD"/>
    <w:rsid w:val="009D4425"/>
    <w:rsid w:val="009D4FD3"/>
    <w:rsid w:val="009D51BB"/>
    <w:rsid w:val="009D571A"/>
    <w:rsid w:val="009D5D3A"/>
    <w:rsid w:val="009D6693"/>
    <w:rsid w:val="009D6C61"/>
    <w:rsid w:val="009D6F55"/>
    <w:rsid w:val="009D7804"/>
    <w:rsid w:val="009D7EA3"/>
    <w:rsid w:val="009D7F92"/>
    <w:rsid w:val="009E027B"/>
    <w:rsid w:val="009E04F1"/>
    <w:rsid w:val="009E0E8F"/>
    <w:rsid w:val="009E0FCA"/>
    <w:rsid w:val="009E1184"/>
    <w:rsid w:val="009E126C"/>
    <w:rsid w:val="009E1367"/>
    <w:rsid w:val="009E1D8C"/>
    <w:rsid w:val="009E2E68"/>
    <w:rsid w:val="009E3D24"/>
    <w:rsid w:val="009E3FD3"/>
    <w:rsid w:val="009E4595"/>
    <w:rsid w:val="009E4639"/>
    <w:rsid w:val="009E4779"/>
    <w:rsid w:val="009E4B78"/>
    <w:rsid w:val="009E4D1D"/>
    <w:rsid w:val="009E4F73"/>
    <w:rsid w:val="009E4FD6"/>
    <w:rsid w:val="009E513B"/>
    <w:rsid w:val="009E6060"/>
    <w:rsid w:val="009E6305"/>
    <w:rsid w:val="009E67A7"/>
    <w:rsid w:val="009E6AC8"/>
    <w:rsid w:val="009E7E18"/>
    <w:rsid w:val="009E7E53"/>
    <w:rsid w:val="009F0850"/>
    <w:rsid w:val="009F1627"/>
    <w:rsid w:val="009F21A6"/>
    <w:rsid w:val="009F24CB"/>
    <w:rsid w:val="009F2549"/>
    <w:rsid w:val="009F29CA"/>
    <w:rsid w:val="009F2A42"/>
    <w:rsid w:val="009F2BFC"/>
    <w:rsid w:val="009F2C20"/>
    <w:rsid w:val="009F31A3"/>
    <w:rsid w:val="009F34E6"/>
    <w:rsid w:val="009F38A8"/>
    <w:rsid w:val="009F3F68"/>
    <w:rsid w:val="009F49F8"/>
    <w:rsid w:val="009F4C01"/>
    <w:rsid w:val="009F4C82"/>
    <w:rsid w:val="009F4F6E"/>
    <w:rsid w:val="009F516B"/>
    <w:rsid w:val="009F5801"/>
    <w:rsid w:val="009F59D7"/>
    <w:rsid w:val="009F5AB0"/>
    <w:rsid w:val="009F69B5"/>
    <w:rsid w:val="009F6A78"/>
    <w:rsid w:val="009F6F7D"/>
    <w:rsid w:val="009F7511"/>
    <w:rsid w:val="009F7745"/>
    <w:rsid w:val="009F7746"/>
    <w:rsid w:val="009F7EA5"/>
    <w:rsid w:val="00A000BF"/>
    <w:rsid w:val="00A0011A"/>
    <w:rsid w:val="00A00346"/>
    <w:rsid w:val="00A00657"/>
    <w:rsid w:val="00A008D6"/>
    <w:rsid w:val="00A0107A"/>
    <w:rsid w:val="00A014B3"/>
    <w:rsid w:val="00A01600"/>
    <w:rsid w:val="00A01671"/>
    <w:rsid w:val="00A01F8C"/>
    <w:rsid w:val="00A01FD6"/>
    <w:rsid w:val="00A021B8"/>
    <w:rsid w:val="00A025DB"/>
    <w:rsid w:val="00A027CE"/>
    <w:rsid w:val="00A02C5E"/>
    <w:rsid w:val="00A02F4B"/>
    <w:rsid w:val="00A02FDC"/>
    <w:rsid w:val="00A0338B"/>
    <w:rsid w:val="00A035CC"/>
    <w:rsid w:val="00A0375A"/>
    <w:rsid w:val="00A04036"/>
    <w:rsid w:val="00A04E1A"/>
    <w:rsid w:val="00A04E7D"/>
    <w:rsid w:val="00A05493"/>
    <w:rsid w:val="00A056DD"/>
    <w:rsid w:val="00A0615A"/>
    <w:rsid w:val="00A06360"/>
    <w:rsid w:val="00A06379"/>
    <w:rsid w:val="00A06C2B"/>
    <w:rsid w:val="00A06C6B"/>
    <w:rsid w:val="00A06E24"/>
    <w:rsid w:val="00A07512"/>
    <w:rsid w:val="00A07626"/>
    <w:rsid w:val="00A07B85"/>
    <w:rsid w:val="00A07E69"/>
    <w:rsid w:val="00A107D3"/>
    <w:rsid w:val="00A113DC"/>
    <w:rsid w:val="00A11893"/>
    <w:rsid w:val="00A1195A"/>
    <w:rsid w:val="00A11A26"/>
    <w:rsid w:val="00A11B01"/>
    <w:rsid w:val="00A11B51"/>
    <w:rsid w:val="00A123FC"/>
    <w:rsid w:val="00A129B8"/>
    <w:rsid w:val="00A12CA9"/>
    <w:rsid w:val="00A12D04"/>
    <w:rsid w:val="00A134D7"/>
    <w:rsid w:val="00A13613"/>
    <w:rsid w:val="00A13725"/>
    <w:rsid w:val="00A13A5E"/>
    <w:rsid w:val="00A13B3C"/>
    <w:rsid w:val="00A13FFD"/>
    <w:rsid w:val="00A146E6"/>
    <w:rsid w:val="00A14C7C"/>
    <w:rsid w:val="00A1517B"/>
    <w:rsid w:val="00A1530E"/>
    <w:rsid w:val="00A156AE"/>
    <w:rsid w:val="00A159F2"/>
    <w:rsid w:val="00A159F9"/>
    <w:rsid w:val="00A15A66"/>
    <w:rsid w:val="00A15D7D"/>
    <w:rsid w:val="00A16401"/>
    <w:rsid w:val="00A1661F"/>
    <w:rsid w:val="00A168E0"/>
    <w:rsid w:val="00A1742D"/>
    <w:rsid w:val="00A17510"/>
    <w:rsid w:val="00A17640"/>
    <w:rsid w:val="00A1766E"/>
    <w:rsid w:val="00A17912"/>
    <w:rsid w:val="00A179E0"/>
    <w:rsid w:val="00A17A43"/>
    <w:rsid w:val="00A17D07"/>
    <w:rsid w:val="00A21439"/>
    <w:rsid w:val="00A215E7"/>
    <w:rsid w:val="00A22066"/>
    <w:rsid w:val="00A22169"/>
    <w:rsid w:val="00A2223B"/>
    <w:rsid w:val="00A22371"/>
    <w:rsid w:val="00A228E3"/>
    <w:rsid w:val="00A22BE1"/>
    <w:rsid w:val="00A22FEF"/>
    <w:rsid w:val="00A232A7"/>
    <w:rsid w:val="00A23425"/>
    <w:rsid w:val="00A235A1"/>
    <w:rsid w:val="00A23A9F"/>
    <w:rsid w:val="00A24B6C"/>
    <w:rsid w:val="00A253A0"/>
    <w:rsid w:val="00A255CC"/>
    <w:rsid w:val="00A2570E"/>
    <w:rsid w:val="00A258EF"/>
    <w:rsid w:val="00A25A42"/>
    <w:rsid w:val="00A25F3C"/>
    <w:rsid w:val="00A262C9"/>
    <w:rsid w:val="00A26620"/>
    <w:rsid w:val="00A26699"/>
    <w:rsid w:val="00A26A59"/>
    <w:rsid w:val="00A26B17"/>
    <w:rsid w:val="00A271B1"/>
    <w:rsid w:val="00A27307"/>
    <w:rsid w:val="00A27CCC"/>
    <w:rsid w:val="00A30063"/>
    <w:rsid w:val="00A301EE"/>
    <w:rsid w:val="00A311F0"/>
    <w:rsid w:val="00A31E02"/>
    <w:rsid w:val="00A3208E"/>
    <w:rsid w:val="00A32806"/>
    <w:rsid w:val="00A32A5D"/>
    <w:rsid w:val="00A32DCD"/>
    <w:rsid w:val="00A32F00"/>
    <w:rsid w:val="00A3311A"/>
    <w:rsid w:val="00A333B6"/>
    <w:rsid w:val="00A33539"/>
    <w:rsid w:val="00A338A6"/>
    <w:rsid w:val="00A33E33"/>
    <w:rsid w:val="00A34145"/>
    <w:rsid w:val="00A34322"/>
    <w:rsid w:val="00A346A8"/>
    <w:rsid w:val="00A34913"/>
    <w:rsid w:val="00A349A0"/>
    <w:rsid w:val="00A34CA9"/>
    <w:rsid w:val="00A354EE"/>
    <w:rsid w:val="00A3553D"/>
    <w:rsid w:val="00A3553E"/>
    <w:rsid w:val="00A3567D"/>
    <w:rsid w:val="00A3578B"/>
    <w:rsid w:val="00A35DBC"/>
    <w:rsid w:val="00A3647F"/>
    <w:rsid w:val="00A36622"/>
    <w:rsid w:val="00A36982"/>
    <w:rsid w:val="00A36D1A"/>
    <w:rsid w:val="00A372ED"/>
    <w:rsid w:val="00A374FC"/>
    <w:rsid w:val="00A37B3A"/>
    <w:rsid w:val="00A37CD8"/>
    <w:rsid w:val="00A37DAE"/>
    <w:rsid w:val="00A37EB7"/>
    <w:rsid w:val="00A4006B"/>
    <w:rsid w:val="00A401C7"/>
    <w:rsid w:val="00A401CC"/>
    <w:rsid w:val="00A40AE1"/>
    <w:rsid w:val="00A40DA1"/>
    <w:rsid w:val="00A42828"/>
    <w:rsid w:val="00A42AAD"/>
    <w:rsid w:val="00A42E71"/>
    <w:rsid w:val="00A43B3B"/>
    <w:rsid w:val="00A440B8"/>
    <w:rsid w:val="00A44BAF"/>
    <w:rsid w:val="00A44FCD"/>
    <w:rsid w:val="00A44FDB"/>
    <w:rsid w:val="00A455F6"/>
    <w:rsid w:val="00A456A6"/>
    <w:rsid w:val="00A4570A"/>
    <w:rsid w:val="00A45C74"/>
    <w:rsid w:val="00A470A9"/>
    <w:rsid w:val="00A47D62"/>
    <w:rsid w:val="00A47F44"/>
    <w:rsid w:val="00A507D1"/>
    <w:rsid w:val="00A50F36"/>
    <w:rsid w:val="00A51025"/>
    <w:rsid w:val="00A51420"/>
    <w:rsid w:val="00A5178C"/>
    <w:rsid w:val="00A51983"/>
    <w:rsid w:val="00A51A2C"/>
    <w:rsid w:val="00A51B19"/>
    <w:rsid w:val="00A51CD1"/>
    <w:rsid w:val="00A52256"/>
    <w:rsid w:val="00A52B2E"/>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6E"/>
    <w:rsid w:val="00A560F1"/>
    <w:rsid w:val="00A56D11"/>
    <w:rsid w:val="00A57138"/>
    <w:rsid w:val="00A571E5"/>
    <w:rsid w:val="00A57953"/>
    <w:rsid w:val="00A57EE6"/>
    <w:rsid w:val="00A60032"/>
    <w:rsid w:val="00A60104"/>
    <w:rsid w:val="00A605A9"/>
    <w:rsid w:val="00A609EA"/>
    <w:rsid w:val="00A61258"/>
    <w:rsid w:val="00A6135D"/>
    <w:rsid w:val="00A61B2F"/>
    <w:rsid w:val="00A61B3B"/>
    <w:rsid w:val="00A61FFB"/>
    <w:rsid w:val="00A62473"/>
    <w:rsid w:val="00A63153"/>
    <w:rsid w:val="00A637E1"/>
    <w:rsid w:val="00A63845"/>
    <w:rsid w:val="00A63FDB"/>
    <w:rsid w:val="00A6480C"/>
    <w:rsid w:val="00A6482A"/>
    <w:rsid w:val="00A6488F"/>
    <w:rsid w:val="00A65090"/>
    <w:rsid w:val="00A653DE"/>
    <w:rsid w:val="00A654ED"/>
    <w:rsid w:val="00A656DE"/>
    <w:rsid w:val="00A65B48"/>
    <w:rsid w:val="00A65E21"/>
    <w:rsid w:val="00A65ED0"/>
    <w:rsid w:val="00A661A2"/>
    <w:rsid w:val="00A6637D"/>
    <w:rsid w:val="00A667CA"/>
    <w:rsid w:val="00A66BC0"/>
    <w:rsid w:val="00A67068"/>
    <w:rsid w:val="00A6712B"/>
    <w:rsid w:val="00A677E4"/>
    <w:rsid w:val="00A67DDF"/>
    <w:rsid w:val="00A7033C"/>
    <w:rsid w:val="00A70CED"/>
    <w:rsid w:val="00A70E9D"/>
    <w:rsid w:val="00A70F61"/>
    <w:rsid w:val="00A7145E"/>
    <w:rsid w:val="00A7163B"/>
    <w:rsid w:val="00A719EF"/>
    <w:rsid w:val="00A71DB3"/>
    <w:rsid w:val="00A72039"/>
    <w:rsid w:val="00A7206E"/>
    <w:rsid w:val="00A7213F"/>
    <w:rsid w:val="00A72160"/>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955"/>
    <w:rsid w:val="00A76CBF"/>
    <w:rsid w:val="00A7711B"/>
    <w:rsid w:val="00A772EF"/>
    <w:rsid w:val="00A77333"/>
    <w:rsid w:val="00A777A1"/>
    <w:rsid w:val="00A77A7C"/>
    <w:rsid w:val="00A77FD5"/>
    <w:rsid w:val="00A80262"/>
    <w:rsid w:val="00A8031D"/>
    <w:rsid w:val="00A804BC"/>
    <w:rsid w:val="00A80F2A"/>
    <w:rsid w:val="00A812B0"/>
    <w:rsid w:val="00A818C9"/>
    <w:rsid w:val="00A81A90"/>
    <w:rsid w:val="00A81B2F"/>
    <w:rsid w:val="00A81D3B"/>
    <w:rsid w:val="00A824E9"/>
    <w:rsid w:val="00A82706"/>
    <w:rsid w:val="00A827AF"/>
    <w:rsid w:val="00A82EBD"/>
    <w:rsid w:val="00A8343F"/>
    <w:rsid w:val="00A83639"/>
    <w:rsid w:val="00A83CAB"/>
    <w:rsid w:val="00A84651"/>
    <w:rsid w:val="00A84FC2"/>
    <w:rsid w:val="00A85221"/>
    <w:rsid w:val="00A85290"/>
    <w:rsid w:val="00A853BC"/>
    <w:rsid w:val="00A85470"/>
    <w:rsid w:val="00A857A1"/>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9F4"/>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63F"/>
    <w:rsid w:val="00A95B8E"/>
    <w:rsid w:val="00A95EB5"/>
    <w:rsid w:val="00A95F3E"/>
    <w:rsid w:val="00A95F4A"/>
    <w:rsid w:val="00A9607A"/>
    <w:rsid w:val="00A963FA"/>
    <w:rsid w:val="00A96780"/>
    <w:rsid w:val="00A96926"/>
    <w:rsid w:val="00A96A55"/>
    <w:rsid w:val="00A96D6E"/>
    <w:rsid w:val="00A96DAA"/>
    <w:rsid w:val="00A96E14"/>
    <w:rsid w:val="00A971D9"/>
    <w:rsid w:val="00A97266"/>
    <w:rsid w:val="00A975F4"/>
    <w:rsid w:val="00A97934"/>
    <w:rsid w:val="00A979E5"/>
    <w:rsid w:val="00A97BA8"/>
    <w:rsid w:val="00A97DF8"/>
    <w:rsid w:val="00AA0010"/>
    <w:rsid w:val="00AA030D"/>
    <w:rsid w:val="00AA043B"/>
    <w:rsid w:val="00AA0BEE"/>
    <w:rsid w:val="00AA0DCD"/>
    <w:rsid w:val="00AA10AF"/>
    <w:rsid w:val="00AA1430"/>
    <w:rsid w:val="00AA15FD"/>
    <w:rsid w:val="00AA1A1E"/>
    <w:rsid w:val="00AA1DB3"/>
    <w:rsid w:val="00AA1E7F"/>
    <w:rsid w:val="00AA2486"/>
    <w:rsid w:val="00AA2B02"/>
    <w:rsid w:val="00AA2EAC"/>
    <w:rsid w:val="00AA3320"/>
    <w:rsid w:val="00AA38FE"/>
    <w:rsid w:val="00AA402E"/>
    <w:rsid w:val="00AA4046"/>
    <w:rsid w:val="00AA408F"/>
    <w:rsid w:val="00AA5616"/>
    <w:rsid w:val="00AA567A"/>
    <w:rsid w:val="00AA5929"/>
    <w:rsid w:val="00AA5E84"/>
    <w:rsid w:val="00AA6037"/>
    <w:rsid w:val="00AA61DD"/>
    <w:rsid w:val="00AA6782"/>
    <w:rsid w:val="00AA67B9"/>
    <w:rsid w:val="00AA6AEA"/>
    <w:rsid w:val="00AA6D33"/>
    <w:rsid w:val="00AA7234"/>
    <w:rsid w:val="00AA75E2"/>
    <w:rsid w:val="00AA76CF"/>
    <w:rsid w:val="00AA7926"/>
    <w:rsid w:val="00AA7D1F"/>
    <w:rsid w:val="00AB1221"/>
    <w:rsid w:val="00AB1FC7"/>
    <w:rsid w:val="00AB2310"/>
    <w:rsid w:val="00AB26D1"/>
    <w:rsid w:val="00AB278F"/>
    <w:rsid w:val="00AB29ED"/>
    <w:rsid w:val="00AB3211"/>
    <w:rsid w:val="00AB3434"/>
    <w:rsid w:val="00AB35EA"/>
    <w:rsid w:val="00AB3859"/>
    <w:rsid w:val="00AB39A6"/>
    <w:rsid w:val="00AB3ADB"/>
    <w:rsid w:val="00AB3B0D"/>
    <w:rsid w:val="00AB3CA1"/>
    <w:rsid w:val="00AB47E7"/>
    <w:rsid w:val="00AB4B2B"/>
    <w:rsid w:val="00AB4F17"/>
    <w:rsid w:val="00AB504C"/>
    <w:rsid w:val="00AB5B53"/>
    <w:rsid w:val="00AB5FFE"/>
    <w:rsid w:val="00AB63C8"/>
    <w:rsid w:val="00AB6B37"/>
    <w:rsid w:val="00AB711D"/>
    <w:rsid w:val="00AB7763"/>
    <w:rsid w:val="00AB78AB"/>
    <w:rsid w:val="00AB7944"/>
    <w:rsid w:val="00AB7B13"/>
    <w:rsid w:val="00AB7F9D"/>
    <w:rsid w:val="00AC0754"/>
    <w:rsid w:val="00AC07BD"/>
    <w:rsid w:val="00AC0D28"/>
    <w:rsid w:val="00AC196D"/>
    <w:rsid w:val="00AC1CA8"/>
    <w:rsid w:val="00AC1EB4"/>
    <w:rsid w:val="00AC1ECF"/>
    <w:rsid w:val="00AC1F52"/>
    <w:rsid w:val="00AC209A"/>
    <w:rsid w:val="00AC2124"/>
    <w:rsid w:val="00AC2257"/>
    <w:rsid w:val="00AC2B61"/>
    <w:rsid w:val="00AC2CA4"/>
    <w:rsid w:val="00AC2D47"/>
    <w:rsid w:val="00AC3463"/>
    <w:rsid w:val="00AC35B9"/>
    <w:rsid w:val="00AC38BC"/>
    <w:rsid w:val="00AC3B4E"/>
    <w:rsid w:val="00AC3C1A"/>
    <w:rsid w:val="00AC3F0F"/>
    <w:rsid w:val="00AC40FC"/>
    <w:rsid w:val="00AC41E8"/>
    <w:rsid w:val="00AC475D"/>
    <w:rsid w:val="00AC4D5A"/>
    <w:rsid w:val="00AC4E5B"/>
    <w:rsid w:val="00AC537D"/>
    <w:rsid w:val="00AC537F"/>
    <w:rsid w:val="00AC5845"/>
    <w:rsid w:val="00AC5A22"/>
    <w:rsid w:val="00AC639A"/>
    <w:rsid w:val="00AC65D5"/>
    <w:rsid w:val="00AC6765"/>
    <w:rsid w:val="00AC68CF"/>
    <w:rsid w:val="00AC6A48"/>
    <w:rsid w:val="00AC6B26"/>
    <w:rsid w:val="00AC6B9F"/>
    <w:rsid w:val="00AC6D5D"/>
    <w:rsid w:val="00AC6ED3"/>
    <w:rsid w:val="00AC7626"/>
    <w:rsid w:val="00AC7D9F"/>
    <w:rsid w:val="00AC7DD8"/>
    <w:rsid w:val="00AC7F89"/>
    <w:rsid w:val="00AD000D"/>
    <w:rsid w:val="00AD03D4"/>
    <w:rsid w:val="00AD08D5"/>
    <w:rsid w:val="00AD0965"/>
    <w:rsid w:val="00AD0B15"/>
    <w:rsid w:val="00AD0C46"/>
    <w:rsid w:val="00AD131C"/>
    <w:rsid w:val="00AD17DE"/>
    <w:rsid w:val="00AD1866"/>
    <w:rsid w:val="00AD20BC"/>
    <w:rsid w:val="00AD245D"/>
    <w:rsid w:val="00AD250E"/>
    <w:rsid w:val="00AD25F3"/>
    <w:rsid w:val="00AD2DB0"/>
    <w:rsid w:val="00AD2FB5"/>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C44"/>
    <w:rsid w:val="00AD506C"/>
    <w:rsid w:val="00AD5203"/>
    <w:rsid w:val="00AD53C8"/>
    <w:rsid w:val="00AD55D1"/>
    <w:rsid w:val="00AD5BA6"/>
    <w:rsid w:val="00AD62E5"/>
    <w:rsid w:val="00AD6453"/>
    <w:rsid w:val="00AD68F9"/>
    <w:rsid w:val="00AD6A8D"/>
    <w:rsid w:val="00AD6C5A"/>
    <w:rsid w:val="00AD6F16"/>
    <w:rsid w:val="00AD7034"/>
    <w:rsid w:val="00AD7368"/>
    <w:rsid w:val="00AD7AD8"/>
    <w:rsid w:val="00AE0538"/>
    <w:rsid w:val="00AE0737"/>
    <w:rsid w:val="00AE0E11"/>
    <w:rsid w:val="00AE15C8"/>
    <w:rsid w:val="00AE1814"/>
    <w:rsid w:val="00AE19A5"/>
    <w:rsid w:val="00AE23BA"/>
    <w:rsid w:val="00AE32CD"/>
    <w:rsid w:val="00AE3E20"/>
    <w:rsid w:val="00AE439C"/>
    <w:rsid w:val="00AE4645"/>
    <w:rsid w:val="00AE46D5"/>
    <w:rsid w:val="00AE4C6D"/>
    <w:rsid w:val="00AE501E"/>
    <w:rsid w:val="00AE522C"/>
    <w:rsid w:val="00AE5578"/>
    <w:rsid w:val="00AE5B98"/>
    <w:rsid w:val="00AE6CEC"/>
    <w:rsid w:val="00AE6F42"/>
    <w:rsid w:val="00AE7293"/>
    <w:rsid w:val="00AE756D"/>
    <w:rsid w:val="00AE7619"/>
    <w:rsid w:val="00AE7A0B"/>
    <w:rsid w:val="00AF04B8"/>
    <w:rsid w:val="00AF09B0"/>
    <w:rsid w:val="00AF09B3"/>
    <w:rsid w:val="00AF13CF"/>
    <w:rsid w:val="00AF16FC"/>
    <w:rsid w:val="00AF1A1C"/>
    <w:rsid w:val="00AF1A8B"/>
    <w:rsid w:val="00AF1DE3"/>
    <w:rsid w:val="00AF1EEB"/>
    <w:rsid w:val="00AF212E"/>
    <w:rsid w:val="00AF2221"/>
    <w:rsid w:val="00AF2248"/>
    <w:rsid w:val="00AF23BF"/>
    <w:rsid w:val="00AF2637"/>
    <w:rsid w:val="00AF265B"/>
    <w:rsid w:val="00AF26C5"/>
    <w:rsid w:val="00AF2909"/>
    <w:rsid w:val="00AF3270"/>
    <w:rsid w:val="00AF3C74"/>
    <w:rsid w:val="00AF3E32"/>
    <w:rsid w:val="00AF3FBB"/>
    <w:rsid w:val="00AF46C3"/>
    <w:rsid w:val="00AF4974"/>
    <w:rsid w:val="00AF49E8"/>
    <w:rsid w:val="00AF4E4E"/>
    <w:rsid w:val="00AF51B4"/>
    <w:rsid w:val="00AF54F6"/>
    <w:rsid w:val="00AF59F4"/>
    <w:rsid w:val="00AF6044"/>
    <w:rsid w:val="00AF6056"/>
    <w:rsid w:val="00AF637F"/>
    <w:rsid w:val="00AF638E"/>
    <w:rsid w:val="00AF6577"/>
    <w:rsid w:val="00AF7016"/>
    <w:rsid w:val="00AF7895"/>
    <w:rsid w:val="00AF78DF"/>
    <w:rsid w:val="00AF7D0F"/>
    <w:rsid w:val="00AF7D56"/>
    <w:rsid w:val="00AF7F67"/>
    <w:rsid w:val="00B00991"/>
    <w:rsid w:val="00B00B79"/>
    <w:rsid w:val="00B00D76"/>
    <w:rsid w:val="00B01099"/>
    <w:rsid w:val="00B022B8"/>
    <w:rsid w:val="00B024C2"/>
    <w:rsid w:val="00B024EB"/>
    <w:rsid w:val="00B02985"/>
    <w:rsid w:val="00B02C64"/>
    <w:rsid w:val="00B0300A"/>
    <w:rsid w:val="00B035CA"/>
    <w:rsid w:val="00B03607"/>
    <w:rsid w:val="00B03B4C"/>
    <w:rsid w:val="00B03F84"/>
    <w:rsid w:val="00B04366"/>
    <w:rsid w:val="00B05725"/>
    <w:rsid w:val="00B05913"/>
    <w:rsid w:val="00B05A1F"/>
    <w:rsid w:val="00B05CEC"/>
    <w:rsid w:val="00B06E4F"/>
    <w:rsid w:val="00B06EF1"/>
    <w:rsid w:val="00B07012"/>
    <w:rsid w:val="00B0735B"/>
    <w:rsid w:val="00B0748F"/>
    <w:rsid w:val="00B07587"/>
    <w:rsid w:val="00B07B79"/>
    <w:rsid w:val="00B07CE8"/>
    <w:rsid w:val="00B07E09"/>
    <w:rsid w:val="00B07E2E"/>
    <w:rsid w:val="00B07F15"/>
    <w:rsid w:val="00B10212"/>
    <w:rsid w:val="00B1135F"/>
    <w:rsid w:val="00B11517"/>
    <w:rsid w:val="00B1183C"/>
    <w:rsid w:val="00B11943"/>
    <w:rsid w:val="00B11BF7"/>
    <w:rsid w:val="00B11E6C"/>
    <w:rsid w:val="00B11FF5"/>
    <w:rsid w:val="00B125D6"/>
    <w:rsid w:val="00B12836"/>
    <w:rsid w:val="00B12E60"/>
    <w:rsid w:val="00B1324C"/>
    <w:rsid w:val="00B13252"/>
    <w:rsid w:val="00B13880"/>
    <w:rsid w:val="00B13BD6"/>
    <w:rsid w:val="00B14073"/>
    <w:rsid w:val="00B14139"/>
    <w:rsid w:val="00B1454C"/>
    <w:rsid w:val="00B1473A"/>
    <w:rsid w:val="00B14CAD"/>
    <w:rsid w:val="00B1572E"/>
    <w:rsid w:val="00B15C3B"/>
    <w:rsid w:val="00B16376"/>
    <w:rsid w:val="00B164CC"/>
    <w:rsid w:val="00B1699F"/>
    <w:rsid w:val="00B1727B"/>
    <w:rsid w:val="00B17C7F"/>
    <w:rsid w:val="00B17CB7"/>
    <w:rsid w:val="00B204C6"/>
    <w:rsid w:val="00B20626"/>
    <w:rsid w:val="00B21048"/>
    <w:rsid w:val="00B21726"/>
    <w:rsid w:val="00B218DC"/>
    <w:rsid w:val="00B21ED9"/>
    <w:rsid w:val="00B21FEF"/>
    <w:rsid w:val="00B2204E"/>
    <w:rsid w:val="00B2241E"/>
    <w:rsid w:val="00B2278D"/>
    <w:rsid w:val="00B22BE8"/>
    <w:rsid w:val="00B22D1E"/>
    <w:rsid w:val="00B23020"/>
    <w:rsid w:val="00B230B9"/>
    <w:rsid w:val="00B23FD8"/>
    <w:rsid w:val="00B24422"/>
    <w:rsid w:val="00B246BA"/>
    <w:rsid w:val="00B2495F"/>
    <w:rsid w:val="00B24FB6"/>
    <w:rsid w:val="00B25158"/>
    <w:rsid w:val="00B25CFB"/>
    <w:rsid w:val="00B2614A"/>
    <w:rsid w:val="00B27000"/>
    <w:rsid w:val="00B27263"/>
    <w:rsid w:val="00B27A12"/>
    <w:rsid w:val="00B27C0B"/>
    <w:rsid w:val="00B27D83"/>
    <w:rsid w:val="00B27D8A"/>
    <w:rsid w:val="00B27E92"/>
    <w:rsid w:val="00B304AB"/>
    <w:rsid w:val="00B30772"/>
    <w:rsid w:val="00B308E2"/>
    <w:rsid w:val="00B30CA7"/>
    <w:rsid w:val="00B30CFD"/>
    <w:rsid w:val="00B30E9C"/>
    <w:rsid w:val="00B311D7"/>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789"/>
    <w:rsid w:val="00B348E7"/>
    <w:rsid w:val="00B35116"/>
    <w:rsid w:val="00B35D16"/>
    <w:rsid w:val="00B36098"/>
    <w:rsid w:val="00B36230"/>
    <w:rsid w:val="00B362DF"/>
    <w:rsid w:val="00B3651E"/>
    <w:rsid w:val="00B36DBA"/>
    <w:rsid w:val="00B36DF0"/>
    <w:rsid w:val="00B3789E"/>
    <w:rsid w:val="00B37C21"/>
    <w:rsid w:val="00B37C82"/>
    <w:rsid w:val="00B37DFE"/>
    <w:rsid w:val="00B404BF"/>
    <w:rsid w:val="00B4060E"/>
    <w:rsid w:val="00B407AD"/>
    <w:rsid w:val="00B40FE4"/>
    <w:rsid w:val="00B4137C"/>
    <w:rsid w:val="00B41DDE"/>
    <w:rsid w:val="00B41E33"/>
    <w:rsid w:val="00B420A0"/>
    <w:rsid w:val="00B42B26"/>
    <w:rsid w:val="00B42C9C"/>
    <w:rsid w:val="00B42ED0"/>
    <w:rsid w:val="00B42F78"/>
    <w:rsid w:val="00B43097"/>
    <w:rsid w:val="00B430E6"/>
    <w:rsid w:val="00B4384F"/>
    <w:rsid w:val="00B44575"/>
    <w:rsid w:val="00B44697"/>
    <w:rsid w:val="00B4473A"/>
    <w:rsid w:val="00B44F2F"/>
    <w:rsid w:val="00B454C1"/>
    <w:rsid w:val="00B465A4"/>
    <w:rsid w:val="00B46E64"/>
    <w:rsid w:val="00B47B85"/>
    <w:rsid w:val="00B47FC6"/>
    <w:rsid w:val="00B47FF5"/>
    <w:rsid w:val="00B50052"/>
    <w:rsid w:val="00B5047B"/>
    <w:rsid w:val="00B506EE"/>
    <w:rsid w:val="00B50B2B"/>
    <w:rsid w:val="00B50B98"/>
    <w:rsid w:val="00B50F3A"/>
    <w:rsid w:val="00B50FA6"/>
    <w:rsid w:val="00B510D4"/>
    <w:rsid w:val="00B51448"/>
    <w:rsid w:val="00B5153A"/>
    <w:rsid w:val="00B51A73"/>
    <w:rsid w:val="00B51E71"/>
    <w:rsid w:val="00B51E78"/>
    <w:rsid w:val="00B529BC"/>
    <w:rsid w:val="00B52BCA"/>
    <w:rsid w:val="00B52FF8"/>
    <w:rsid w:val="00B5327F"/>
    <w:rsid w:val="00B53B58"/>
    <w:rsid w:val="00B54047"/>
    <w:rsid w:val="00B54281"/>
    <w:rsid w:val="00B543F0"/>
    <w:rsid w:val="00B5472F"/>
    <w:rsid w:val="00B54778"/>
    <w:rsid w:val="00B547C1"/>
    <w:rsid w:val="00B549C6"/>
    <w:rsid w:val="00B549CD"/>
    <w:rsid w:val="00B5513B"/>
    <w:rsid w:val="00B551FD"/>
    <w:rsid w:val="00B55519"/>
    <w:rsid w:val="00B556D2"/>
    <w:rsid w:val="00B5592D"/>
    <w:rsid w:val="00B5596E"/>
    <w:rsid w:val="00B55D0F"/>
    <w:rsid w:val="00B564A2"/>
    <w:rsid w:val="00B5675D"/>
    <w:rsid w:val="00B56784"/>
    <w:rsid w:val="00B56E0C"/>
    <w:rsid w:val="00B57BC7"/>
    <w:rsid w:val="00B57EC2"/>
    <w:rsid w:val="00B600D4"/>
    <w:rsid w:val="00B60951"/>
    <w:rsid w:val="00B6099E"/>
    <w:rsid w:val="00B609BD"/>
    <w:rsid w:val="00B60BF3"/>
    <w:rsid w:val="00B60C43"/>
    <w:rsid w:val="00B60E93"/>
    <w:rsid w:val="00B6119E"/>
    <w:rsid w:val="00B61B10"/>
    <w:rsid w:val="00B61E2D"/>
    <w:rsid w:val="00B61F3C"/>
    <w:rsid w:val="00B623FF"/>
    <w:rsid w:val="00B625D8"/>
    <w:rsid w:val="00B62C4F"/>
    <w:rsid w:val="00B63361"/>
    <w:rsid w:val="00B636AB"/>
    <w:rsid w:val="00B63B1A"/>
    <w:rsid w:val="00B63BA6"/>
    <w:rsid w:val="00B63C7A"/>
    <w:rsid w:val="00B6414E"/>
    <w:rsid w:val="00B64602"/>
    <w:rsid w:val="00B64665"/>
    <w:rsid w:val="00B64B07"/>
    <w:rsid w:val="00B64DEE"/>
    <w:rsid w:val="00B64EF1"/>
    <w:rsid w:val="00B6502E"/>
    <w:rsid w:val="00B65177"/>
    <w:rsid w:val="00B6578A"/>
    <w:rsid w:val="00B657E1"/>
    <w:rsid w:val="00B65812"/>
    <w:rsid w:val="00B65815"/>
    <w:rsid w:val="00B65B46"/>
    <w:rsid w:val="00B65BED"/>
    <w:rsid w:val="00B66797"/>
    <w:rsid w:val="00B66A7B"/>
    <w:rsid w:val="00B66F2B"/>
    <w:rsid w:val="00B674C8"/>
    <w:rsid w:val="00B67B3A"/>
    <w:rsid w:val="00B67C9F"/>
    <w:rsid w:val="00B702C9"/>
    <w:rsid w:val="00B70426"/>
    <w:rsid w:val="00B704F9"/>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B87"/>
    <w:rsid w:val="00B75BED"/>
    <w:rsid w:val="00B75DA6"/>
    <w:rsid w:val="00B760BD"/>
    <w:rsid w:val="00B760C7"/>
    <w:rsid w:val="00B76554"/>
    <w:rsid w:val="00B76588"/>
    <w:rsid w:val="00B76BD2"/>
    <w:rsid w:val="00B76BF2"/>
    <w:rsid w:val="00B77849"/>
    <w:rsid w:val="00B7793B"/>
    <w:rsid w:val="00B77C73"/>
    <w:rsid w:val="00B77CA9"/>
    <w:rsid w:val="00B80771"/>
    <w:rsid w:val="00B80C92"/>
    <w:rsid w:val="00B812D6"/>
    <w:rsid w:val="00B81588"/>
    <w:rsid w:val="00B81BAD"/>
    <w:rsid w:val="00B81BFB"/>
    <w:rsid w:val="00B8229A"/>
    <w:rsid w:val="00B822A2"/>
    <w:rsid w:val="00B82409"/>
    <w:rsid w:val="00B8262F"/>
    <w:rsid w:val="00B82C87"/>
    <w:rsid w:val="00B82EB2"/>
    <w:rsid w:val="00B835BF"/>
    <w:rsid w:val="00B839B0"/>
    <w:rsid w:val="00B83B34"/>
    <w:rsid w:val="00B83D9A"/>
    <w:rsid w:val="00B84369"/>
    <w:rsid w:val="00B84738"/>
    <w:rsid w:val="00B848DE"/>
    <w:rsid w:val="00B84B93"/>
    <w:rsid w:val="00B84D15"/>
    <w:rsid w:val="00B84D8C"/>
    <w:rsid w:val="00B8501C"/>
    <w:rsid w:val="00B85248"/>
    <w:rsid w:val="00B855DA"/>
    <w:rsid w:val="00B8587E"/>
    <w:rsid w:val="00B85DD8"/>
    <w:rsid w:val="00B85FAB"/>
    <w:rsid w:val="00B8650E"/>
    <w:rsid w:val="00B866C2"/>
    <w:rsid w:val="00B868B9"/>
    <w:rsid w:val="00B86A08"/>
    <w:rsid w:val="00B86D17"/>
    <w:rsid w:val="00B8712D"/>
    <w:rsid w:val="00B87B54"/>
    <w:rsid w:val="00B87C9D"/>
    <w:rsid w:val="00B904E3"/>
    <w:rsid w:val="00B9065D"/>
    <w:rsid w:val="00B90F6E"/>
    <w:rsid w:val="00B91159"/>
    <w:rsid w:val="00B911BD"/>
    <w:rsid w:val="00B9180F"/>
    <w:rsid w:val="00B9255A"/>
    <w:rsid w:val="00B928F4"/>
    <w:rsid w:val="00B92FD9"/>
    <w:rsid w:val="00B9337E"/>
    <w:rsid w:val="00B93B5C"/>
    <w:rsid w:val="00B93EC1"/>
    <w:rsid w:val="00B944E6"/>
    <w:rsid w:val="00B95220"/>
    <w:rsid w:val="00B95670"/>
    <w:rsid w:val="00B95976"/>
    <w:rsid w:val="00B96480"/>
    <w:rsid w:val="00B96760"/>
    <w:rsid w:val="00B96BDB"/>
    <w:rsid w:val="00B97E07"/>
    <w:rsid w:val="00B97E60"/>
    <w:rsid w:val="00BA0199"/>
    <w:rsid w:val="00BA0325"/>
    <w:rsid w:val="00BA0525"/>
    <w:rsid w:val="00BA0551"/>
    <w:rsid w:val="00BA07A7"/>
    <w:rsid w:val="00BA0C01"/>
    <w:rsid w:val="00BA1180"/>
    <w:rsid w:val="00BA12A7"/>
    <w:rsid w:val="00BA19EB"/>
    <w:rsid w:val="00BA1AE5"/>
    <w:rsid w:val="00BA201F"/>
    <w:rsid w:val="00BA2D69"/>
    <w:rsid w:val="00BA310E"/>
    <w:rsid w:val="00BA3880"/>
    <w:rsid w:val="00BA3A19"/>
    <w:rsid w:val="00BA3BB6"/>
    <w:rsid w:val="00BA3D96"/>
    <w:rsid w:val="00BA4395"/>
    <w:rsid w:val="00BA452D"/>
    <w:rsid w:val="00BA4DE2"/>
    <w:rsid w:val="00BA4E26"/>
    <w:rsid w:val="00BA515C"/>
    <w:rsid w:val="00BA53E9"/>
    <w:rsid w:val="00BA55AB"/>
    <w:rsid w:val="00BA642E"/>
    <w:rsid w:val="00BA683E"/>
    <w:rsid w:val="00BA6A8D"/>
    <w:rsid w:val="00BA7438"/>
    <w:rsid w:val="00BA770E"/>
    <w:rsid w:val="00BB080E"/>
    <w:rsid w:val="00BB082C"/>
    <w:rsid w:val="00BB136C"/>
    <w:rsid w:val="00BB142F"/>
    <w:rsid w:val="00BB1C2B"/>
    <w:rsid w:val="00BB26C0"/>
    <w:rsid w:val="00BB28A0"/>
    <w:rsid w:val="00BB29D8"/>
    <w:rsid w:val="00BB2CBE"/>
    <w:rsid w:val="00BB3170"/>
    <w:rsid w:val="00BB334E"/>
    <w:rsid w:val="00BB395F"/>
    <w:rsid w:val="00BB3CD3"/>
    <w:rsid w:val="00BB41C1"/>
    <w:rsid w:val="00BB43D2"/>
    <w:rsid w:val="00BB44D7"/>
    <w:rsid w:val="00BB4521"/>
    <w:rsid w:val="00BB48C6"/>
    <w:rsid w:val="00BB5128"/>
    <w:rsid w:val="00BB53AB"/>
    <w:rsid w:val="00BB60D9"/>
    <w:rsid w:val="00BB64E7"/>
    <w:rsid w:val="00BB6528"/>
    <w:rsid w:val="00BB6A32"/>
    <w:rsid w:val="00BB6C1B"/>
    <w:rsid w:val="00BB744C"/>
    <w:rsid w:val="00BB78BA"/>
    <w:rsid w:val="00BB7BCE"/>
    <w:rsid w:val="00BC0723"/>
    <w:rsid w:val="00BC098D"/>
    <w:rsid w:val="00BC0D75"/>
    <w:rsid w:val="00BC105F"/>
    <w:rsid w:val="00BC161A"/>
    <w:rsid w:val="00BC1953"/>
    <w:rsid w:val="00BC1A9B"/>
    <w:rsid w:val="00BC1C20"/>
    <w:rsid w:val="00BC26FF"/>
    <w:rsid w:val="00BC340E"/>
    <w:rsid w:val="00BC3AC0"/>
    <w:rsid w:val="00BC3E82"/>
    <w:rsid w:val="00BC3FF2"/>
    <w:rsid w:val="00BC401A"/>
    <w:rsid w:val="00BC4383"/>
    <w:rsid w:val="00BC4590"/>
    <w:rsid w:val="00BC4BD9"/>
    <w:rsid w:val="00BC4CA2"/>
    <w:rsid w:val="00BC4E4D"/>
    <w:rsid w:val="00BC5064"/>
    <w:rsid w:val="00BC529E"/>
    <w:rsid w:val="00BC54DD"/>
    <w:rsid w:val="00BC5820"/>
    <w:rsid w:val="00BC5A63"/>
    <w:rsid w:val="00BC5F90"/>
    <w:rsid w:val="00BC611B"/>
    <w:rsid w:val="00BC61AB"/>
    <w:rsid w:val="00BC6583"/>
    <w:rsid w:val="00BC70C3"/>
    <w:rsid w:val="00BC76EC"/>
    <w:rsid w:val="00BC7718"/>
    <w:rsid w:val="00BC790F"/>
    <w:rsid w:val="00BC7C3C"/>
    <w:rsid w:val="00BD05C1"/>
    <w:rsid w:val="00BD0811"/>
    <w:rsid w:val="00BD0C0D"/>
    <w:rsid w:val="00BD0D4C"/>
    <w:rsid w:val="00BD1565"/>
    <w:rsid w:val="00BD16BA"/>
    <w:rsid w:val="00BD1D5C"/>
    <w:rsid w:val="00BD2557"/>
    <w:rsid w:val="00BD2A37"/>
    <w:rsid w:val="00BD2B45"/>
    <w:rsid w:val="00BD2FF4"/>
    <w:rsid w:val="00BD3119"/>
    <w:rsid w:val="00BD348E"/>
    <w:rsid w:val="00BD356A"/>
    <w:rsid w:val="00BD365F"/>
    <w:rsid w:val="00BD3D4D"/>
    <w:rsid w:val="00BD40BE"/>
    <w:rsid w:val="00BD4181"/>
    <w:rsid w:val="00BD4894"/>
    <w:rsid w:val="00BD4B05"/>
    <w:rsid w:val="00BD50C9"/>
    <w:rsid w:val="00BD582C"/>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946"/>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96E"/>
    <w:rsid w:val="00BF0DC5"/>
    <w:rsid w:val="00BF10A1"/>
    <w:rsid w:val="00BF11AF"/>
    <w:rsid w:val="00BF1269"/>
    <w:rsid w:val="00BF1318"/>
    <w:rsid w:val="00BF16B5"/>
    <w:rsid w:val="00BF1A38"/>
    <w:rsid w:val="00BF1E00"/>
    <w:rsid w:val="00BF25C8"/>
    <w:rsid w:val="00BF2C90"/>
    <w:rsid w:val="00BF305E"/>
    <w:rsid w:val="00BF36DB"/>
    <w:rsid w:val="00BF3B3F"/>
    <w:rsid w:val="00BF41E0"/>
    <w:rsid w:val="00BF4385"/>
    <w:rsid w:val="00BF4C43"/>
    <w:rsid w:val="00BF50A4"/>
    <w:rsid w:val="00BF5B60"/>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C27"/>
    <w:rsid w:val="00C015E9"/>
    <w:rsid w:val="00C01A4E"/>
    <w:rsid w:val="00C02502"/>
    <w:rsid w:val="00C03225"/>
    <w:rsid w:val="00C037D4"/>
    <w:rsid w:val="00C03AF2"/>
    <w:rsid w:val="00C03DCD"/>
    <w:rsid w:val="00C0407D"/>
    <w:rsid w:val="00C0431F"/>
    <w:rsid w:val="00C046CF"/>
    <w:rsid w:val="00C05A14"/>
    <w:rsid w:val="00C05AE6"/>
    <w:rsid w:val="00C05AF0"/>
    <w:rsid w:val="00C05D9F"/>
    <w:rsid w:val="00C05F64"/>
    <w:rsid w:val="00C063A2"/>
    <w:rsid w:val="00C0643F"/>
    <w:rsid w:val="00C06BFD"/>
    <w:rsid w:val="00C06E50"/>
    <w:rsid w:val="00C070A9"/>
    <w:rsid w:val="00C070FF"/>
    <w:rsid w:val="00C07159"/>
    <w:rsid w:val="00C07193"/>
    <w:rsid w:val="00C0741B"/>
    <w:rsid w:val="00C07A23"/>
    <w:rsid w:val="00C07AFF"/>
    <w:rsid w:val="00C07C55"/>
    <w:rsid w:val="00C07DAE"/>
    <w:rsid w:val="00C10D85"/>
    <w:rsid w:val="00C10DA9"/>
    <w:rsid w:val="00C10E94"/>
    <w:rsid w:val="00C11771"/>
    <w:rsid w:val="00C12274"/>
    <w:rsid w:val="00C122F9"/>
    <w:rsid w:val="00C126CB"/>
    <w:rsid w:val="00C12988"/>
    <w:rsid w:val="00C133F0"/>
    <w:rsid w:val="00C13675"/>
    <w:rsid w:val="00C1385B"/>
    <w:rsid w:val="00C13DC2"/>
    <w:rsid w:val="00C145C4"/>
    <w:rsid w:val="00C146E5"/>
    <w:rsid w:val="00C14F24"/>
    <w:rsid w:val="00C152DE"/>
    <w:rsid w:val="00C153C4"/>
    <w:rsid w:val="00C15406"/>
    <w:rsid w:val="00C154CA"/>
    <w:rsid w:val="00C15C8B"/>
    <w:rsid w:val="00C160FB"/>
    <w:rsid w:val="00C16811"/>
    <w:rsid w:val="00C16AB2"/>
    <w:rsid w:val="00C17058"/>
    <w:rsid w:val="00C170A3"/>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DBF"/>
    <w:rsid w:val="00C220B8"/>
    <w:rsid w:val="00C221EC"/>
    <w:rsid w:val="00C22467"/>
    <w:rsid w:val="00C2279A"/>
    <w:rsid w:val="00C227CB"/>
    <w:rsid w:val="00C23944"/>
    <w:rsid w:val="00C23B8E"/>
    <w:rsid w:val="00C24843"/>
    <w:rsid w:val="00C2486B"/>
    <w:rsid w:val="00C248CA"/>
    <w:rsid w:val="00C24CD7"/>
    <w:rsid w:val="00C2512B"/>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CF1"/>
    <w:rsid w:val="00C3103B"/>
    <w:rsid w:val="00C3116A"/>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6D8"/>
    <w:rsid w:val="00C3590B"/>
    <w:rsid w:val="00C3594A"/>
    <w:rsid w:val="00C35981"/>
    <w:rsid w:val="00C35E9F"/>
    <w:rsid w:val="00C36268"/>
    <w:rsid w:val="00C3647C"/>
    <w:rsid w:val="00C37711"/>
    <w:rsid w:val="00C40165"/>
    <w:rsid w:val="00C40897"/>
    <w:rsid w:val="00C4114E"/>
    <w:rsid w:val="00C412CC"/>
    <w:rsid w:val="00C415A7"/>
    <w:rsid w:val="00C41742"/>
    <w:rsid w:val="00C41D87"/>
    <w:rsid w:val="00C42081"/>
    <w:rsid w:val="00C4218D"/>
    <w:rsid w:val="00C42674"/>
    <w:rsid w:val="00C42B29"/>
    <w:rsid w:val="00C4326A"/>
    <w:rsid w:val="00C4358A"/>
    <w:rsid w:val="00C43759"/>
    <w:rsid w:val="00C4396C"/>
    <w:rsid w:val="00C43C92"/>
    <w:rsid w:val="00C44147"/>
    <w:rsid w:val="00C443E0"/>
    <w:rsid w:val="00C44C74"/>
    <w:rsid w:val="00C4514D"/>
    <w:rsid w:val="00C4568A"/>
    <w:rsid w:val="00C45B2C"/>
    <w:rsid w:val="00C45BAB"/>
    <w:rsid w:val="00C45C28"/>
    <w:rsid w:val="00C45D37"/>
    <w:rsid w:val="00C45DBA"/>
    <w:rsid w:val="00C46000"/>
    <w:rsid w:val="00C461F1"/>
    <w:rsid w:val="00C46258"/>
    <w:rsid w:val="00C46426"/>
    <w:rsid w:val="00C466BA"/>
    <w:rsid w:val="00C46C18"/>
    <w:rsid w:val="00C46FED"/>
    <w:rsid w:val="00C4723D"/>
    <w:rsid w:val="00C47B4F"/>
    <w:rsid w:val="00C47BCD"/>
    <w:rsid w:val="00C47FDE"/>
    <w:rsid w:val="00C500DE"/>
    <w:rsid w:val="00C501CE"/>
    <w:rsid w:val="00C50661"/>
    <w:rsid w:val="00C50728"/>
    <w:rsid w:val="00C507F7"/>
    <w:rsid w:val="00C508CF"/>
    <w:rsid w:val="00C50928"/>
    <w:rsid w:val="00C50DC3"/>
    <w:rsid w:val="00C50DD6"/>
    <w:rsid w:val="00C50E43"/>
    <w:rsid w:val="00C50F67"/>
    <w:rsid w:val="00C512FA"/>
    <w:rsid w:val="00C514C3"/>
    <w:rsid w:val="00C51C3C"/>
    <w:rsid w:val="00C51F4D"/>
    <w:rsid w:val="00C52530"/>
    <w:rsid w:val="00C5260C"/>
    <w:rsid w:val="00C52756"/>
    <w:rsid w:val="00C5293F"/>
    <w:rsid w:val="00C53149"/>
    <w:rsid w:val="00C534AA"/>
    <w:rsid w:val="00C53709"/>
    <w:rsid w:val="00C544F7"/>
    <w:rsid w:val="00C545AB"/>
    <w:rsid w:val="00C546EF"/>
    <w:rsid w:val="00C54EA5"/>
    <w:rsid w:val="00C55149"/>
    <w:rsid w:val="00C55190"/>
    <w:rsid w:val="00C55338"/>
    <w:rsid w:val="00C5570B"/>
    <w:rsid w:val="00C55852"/>
    <w:rsid w:val="00C55B24"/>
    <w:rsid w:val="00C55DB5"/>
    <w:rsid w:val="00C560F7"/>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16E"/>
    <w:rsid w:val="00C6555B"/>
    <w:rsid w:val="00C659D8"/>
    <w:rsid w:val="00C65AAF"/>
    <w:rsid w:val="00C65AFE"/>
    <w:rsid w:val="00C65E9D"/>
    <w:rsid w:val="00C66176"/>
    <w:rsid w:val="00C66532"/>
    <w:rsid w:val="00C6668D"/>
    <w:rsid w:val="00C66771"/>
    <w:rsid w:val="00C66E16"/>
    <w:rsid w:val="00C67589"/>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E1"/>
    <w:rsid w:val="00C8270E"/>
    <w:rsid w:val="00C82AD3"/>
    <w:rsid w:val="00C82C6A"/>
    <w:rsid w:val="00C82EA2"/>
    <w:rsid w:val="00C82F4A"/>
    <w:rsid w:val="00C83059"/>
    <w:rsid w:val="00C83456"/>
    <w:rsid w:val="00C83BD5"/>
    <w:rsid w:val="00C844FC"/>
    <w:rsid w:val="00C84A37"/>
    <w:rsid w:val="00C84C80"/>
    <w:rsid w:val="00C857EE"/>
    <w:rsid w:val="00C85AAD"/>
    <w:rsid w:val="00C85BBD"/>
    <w:rsid w:val="00C85E0B"/>
    <w:rsid w:val="00C877F2"/>
    <w:rsid w:val="00C87C90"/>
    <w:rsid w:val="00C90411"/>
    <w:rsid w:val="00C905BA"/>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915"/>
    <w:rsid w:val="00C95D5B"/>
    <w:rsid w:val="00C95E15"/>
    <w:rsid w:val="00C96494"/>
    <w:rsid w:val="00C964C6"/>
    <w:rsid w:val="00C964F8"/>
    <w:rsid w:val="00C970EF"/>
    <w:rsid w:val="00C9722B"/>
    <w:rsid w:val="00C97C31"/>
    <w:rsid w:val="00C97FE2"/>
    <w:rsid w:val="00CA0313"/>
    <w:rsid w:val="00CA05A2"/>
    <w:rsid w:val="00CA06BB"/>
    <w:rsid w:val="00CA0918"/>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73E"/>
    <w:rsid w:val="00CA4BC7"/>
    <w:rsid w:val="00CA4E24"/>
    <w:rsid w:val="00CA4EFB"/>
    <w:rsid w:val="00CA4F40"/>
    <w:rsid w:val="00CA4FCC"/>
    <w:rsid w:val="00CA5079"/>
    <w:rsid w:val="00CA520C"/>
    <w:rsid w:val="00CA53AA"/>
    <w:rsid w:val="00CA549B"/>
    <w:rsid w:val="00CA59A9"/>
    <w:rsid w:val="00CA5A0E"/>
    <w:rsid w:val="00CA5E38"/>
    <w:rsid w:val="00CA625F"/>
    <w:rsid w:val="00CA6394"/>
    <w:rsid w:val="00CA6568"/>
    <w:rsid w:val="00CA6731"/>
    <w:rsid w:val="00CA6BEE"/>
    <w:rsid w:val="00CA7374"/>
    <w:rsid w:val="00CA7884"/>
    <w:rsid w:val="00CA79B6"/>
    <w:rsid w:val="00CA7A03"/>
    <w:rsid w:val="00CA7BA3"/>
    <w:rsid w:val="00CA7F13"/>
    <w:rsid w:val="00CA7F32"/>
    <w:rsid w:val="00CA7FD7"/>
    <w:rsid w:val="00CB01FC"/>
    <w:rsid w:val="00CB13F9"/>
    <w:rsid w:val="00CB2439"/>
    <w:rsid w:val="00CB288C"/>
    <w:rsid w:val="00CB2C49"/>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49D"/>
    <w:rsid w:val="00CC2646"/>
    <w:rsid w:val="00CC277B"/>
    <w:rsid w:val="00CC278C"/>
    <w:rsid w:val="00CC286A"/>
    <w:rsid w:val="00CC2CFB"/>
    <w:rsid w:val="00CC2FBD"/>
    <w:rsid w:val="00CC3766"/>
    <w:rsid w:val="00CC43AC"/>
    <w:rsid w:val="00CC47A3"/>
    <w:rsid w:val="00CC4E91"/>
    <w:rsid w:val="00CC51AD"/>
    <w:rsid w:val="00CC53C9"/>
    <w:rsid w:val="00CC56A5"/>
    <w:rsid w:val="00CC6331"/>
    <w:rsid w:val="00CC6854"/>
    <w:rsid w:val="00CC6CA5"/>
    <w:rsid w:val="00CC6FA7"/>
    <w:rsid w:val="00CC7511"/>
    <w:rsid w:val="00CC7E9A"/>
    <w:rsid w:val="00CD173B"/>
    <w:rsid w:val="00CD1A1C"/>
    <w:rsid w:val="00CD1B9D"/>
    <w:rsid w:val="00CD1C82"/>
    <w:rsid w:val="00CD1CD9"/>
    <w:rsid w:val="00CD1D33"/>
    <w:rsid w:val="00CD1FCE"/>
    <w:rsid w:val="00CD2297"/>
    <w:rsid w:val="00CD290C"/>
    <w:rsid w:val="00CD2C38"/>
    <w:rsid w:val="00CD3178"/>
    <w:rsid w:val="00CD321E"/>
    <w:rsid w:val="00CD3297"/>
    <w:rsid w:val="00CD3519"/>
    <w:rsid w:val="00CD3AAF"/>
    <w:rsid w:val="00CD41F7"/>
    <w:rsid w:val="00CD4758"/>
    <w:rsid w:val="00CD4A06"/>
    <w:rsid w:val="00CD4D1D"/>
    <w:rsid w:val="00CD4E99"/>
    <w:rsid w:val="00CD5A75"/>
    <w:rsid w:val="00CD6DE4"/>
    <w:rsid w:val="00CD72A8"/>
    <w:rsid w:val="00CD752D"/>
    <w:rsid w:val="00CD76F8"/>
    <w:rsid w:val="00CD7895"/>
    <w:rsid w:val="00CD7F38"/>
    <w:rsid w:val="00CE00C9"/>
    <w:rsid w:val="00CE039C"/>
    <w:rsid w:val="00CE053E"/>
    <w:rsid w:val="00CE0634"/>
    <w:rsid w:val="00CE08A4"/>
    <w:rsid w:val="00CE0DFE"/>
    <w:rsid w:val="00CE0FF1"/>
    <w:rsid w:val="00CE15A3"/>
    <w:rsid w:val="00CE1637"/>
    <w:rsid w:val="00CE16F7"/>
    <w:rsid w:val="00CE1ECD"/>
    <w:rsid w:val="00CE20AF"/>
    <w:rsid w:val="00CE2245"/>
    <w:rsid w:val="00CE2618"/>
    <w:rsid w:val="00CE270C"/>
    <w:rsid w:val="00CE27CA"/>
    <w:rsid w:val="00CE2F8A"/>
    <w:rsid w:val="00CE34A9"/>
    <w:rsid w:val="00CE3757"/>
    <w:rsid w:val="00CE45F2"/>
    <w:rsid w:val="00CE463D"/>
    <w:rsid w:val="00CE4670"/>
    <w:rsid w:val="00CE46BC"/>
    <w:rsid w:val="00CE50B3"/>
    <w:rsid w:val="00CE53AA"/>
    <w:rsid w:val="00CE53F9"/>
    <w:rsid w:val="00CE5405"/>
    <w:rsid w:val="00CE592B"/>
    <w:rsid w:val="00CE5D0E"/>
    <w:rsid w:val="00CE5E12"/>
    <w:rsid w:val="00CE6DAD"/>
    <w:rsid w:val="00CE74A2"/>
    <w:rsid w:val="00CF00D5"/>
    <w:rsid w:val="00CF02AC"/>
    <w:rsid w:val="00CF043D"/>
    <w:rsid w:val="00CF0878"/>
    <w:rsid w:val="00CF0E5D"/>
    <w:rsid w:val="00CF17AD"/>
    <w:rsid w:val="00CF18D3"/>
    <w:rsid w:val="00CF1B55"/>
    <w:rsid w:val="00CF1F16"/>
    <w:rsid w:val="00CF1FA1"/>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725"/>
    <w:rsid w:val="00CF58C1"/>
    <w:rsid w:val="00CF5AD4"/>
    <w:rsid w:val="00CF5D9B"/>
    <w:rsid w:val="00CF601A"/>
    <w:rsid w:val="00CF6594"/>
    <w:rsid w:val="00CF662D"/>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1E0"/>
    <w:rsid w:val="00D03254"/>
    <w:rsid w:val="00D038F1"/>
    <w:rsid w:val="00D0396D"/>
    <w:rsid w:val="00D03A3C"/>
    <w:rsid w:val="00D03A98"/>
    <w:rsid w:val="00D03B1B"/>
    <w:rsid w:val="00D03B64"/>
    <w:rsid w:val="00D03DA7"/>
    <w:rsid w:val="00D03E2E"/>
    <w:rsid w:val="00D04554"/>
    <w:rsid w:val="00D04A2B"/>
    <w:rsid w:val="00D04FB6"/>
    <w:rsid w:val="00D05782"/>
    <w:rsid w:val="00D05B0F"/>
    <w:rsid w:val="00D05B41"/>
    <w:rsid w:val="00D0601B"/>
    <w:rsid w:val="00D06574"/>
    <w:rsid w:val="00D06663"/>
    <w:rsid w:val="00D06CA3"/>
    <w:rsid w:val="00D06F63"/>
    <w:rsid w:val="00D06FDE"/>
    <w:rsid w:val="00D06FF9"/>
    <w:rsid w:val="00D07206"/>
    <w:rsid w:val="00D07215"/>
    <w:rsid w:val="00D0736A"/>
    <w:rsid w:val="00D07748"/>
    <w:rsid w:val="00D077E8"/>
    <w:rsid w:val="00D07855"/>
    <w:rsid w:val="00D07A93"/>
    <w:rsid w:val="00D07BBB"/>
    <w:rsid w:val="00D100B2"/>
    <w:rsid w:val="00D10107"/>
    <w:rsid w:val="00D10306"/>
    <w:rsid w:val="00D10437"/>
    <w:rsid w:val="00D1090E"/>
    <w:rsid w:val="00D11E5E"/>
    <w:rsid w:val="00D12136"/>
    <w:rsid w:val="00D1309D"/>
    <w:rsid w:val="00D1342C"/>
    <w:rsid w:val="00D1353A"/>
    <w:rsid w:val="00D13F13"/>
    <w:rsid w:val="00D14223"/>
    <w:rsid w:val="00D14479"/>
    <w:rsid w:val="00D146F5"/>
    <w:rsid w:val="00D1493C"/>
    <w:rsid w:val="00D14C30"/>
    <w:rsid w:val="00D14CCD"/>
    <w:rsid w:val="00D14E23"/>
    <w:rsid w:val="00D151B2"/>
    <w:rsid w:val="00D153AC"/>
    <w:rsid w:val="00D15587"/>
    <w:rsid w:val="00D1558F"/>
    <w:rsid w:val="00D15A3A"/>
    <w:rsid w:val="00D15B40"/>
    <w:rsid w:val="00D1615E"/>
    <w:rsid w:val="00D166A8"/>
    <w:rsid w:val="00D16B94"/>
    <w:rsid w:val="00D16D51"/>
    <w:rsid w:val="00D16EE6"/>
    <w:rsid w:val="00D16FC6"/>
    <w:rsid w:val="00D171D6"/>
    <w:rsid w:val="00D17CE6"/>
    <w:rsid w:val="00D17FBE"/>
    <w:rsid w:val="00D206FA"/>
    <w:rsid w:val="00D207E8"/>
    <w:rsid w:val="00D211FC"/>
    <w:rsid w:val="00D21A33"/>
    <w:rsid w:val="00D21BF3"/>
    <w:rsid w:val="00D21C9F"/>
    <w:rsid w:val="00D22A99"/>
    <w:rsid w:val="00D231C6"/>
    <w:rsid w:val="00D23275"/>
    <w:rsid w:val="00D235EA"/>
    <w:rsid w:val="00D23792"/>
    <w:rsid w:val="00D2452E"/>
    <w:rsid w:val="00D2499E"/>
    <w:rsid w:val="00D251E8"/>
    <w:rsid w:val="00D25AF8"/>
    <w:rsid w:val="00D25E95"/>
    <w:rsid w:val="00D25EA9"/>
    <w:rsid w:val="00D26019"/>
    <w:rsid w:val="00D260B5"/>
    <w:rsid w:val="00D261AC"/>
    <w:rsid w:val="00D261F0"/>
    <w:rsid w:val="00D27EBD"/>
    <w:rsid w:val="00D27F78"/>
    <w:rsid w:val="00D31F09"/>
    <w:rsid w:val="00D31FCA"/>
    <w:rsid w:val="00D33CC8"/>
    <w:rsid w:val="00D340B7"/>
    <w:rsid w:val="00D341DD"/>
    <w:rsid w:val="00D34317"/>
    <w:rsid w:val="00D3444B"/>
    <w:rsid w:val="00D34995"/>
    <w:rsid w:val="00D34A32"/>
    <w:rsid w:val="00D34D4F"/>
    <w:rsid w:val="00D35627"/>
    <w:rsid w:val="00D35646"/>
    <w:rsid w:val="00D358F9"/>
    <w:rsid w:val="00D35B86"/>
    <w:rsid w:val="00D369A0"/>
    <w:rsid w:val="00D36E7F"/>
    <w:rsid w:val="00D37310"/>
    <w:rsid w:val="00D37323"/>
    <w:rsid w:val="00D378CB"/>
    <w:rsid w:val="00D37E4C"/>
    <w:rsid w:val="00D37EB5"/>
    <w:rsid w:val="00D40455"/>
    <w:rsid w:val="00D4057B"/>
    <w:rsid w:val="00D40738"/>
    <w:rsid w:val="00D418D8"/>
    <w:rsid w:val="00D41EBC"/>
    <w:rsid w:val="00D42192"/>
    <w:rsid w:val="00D42453"/>
    <w:rsid w:val="00D42644"/>
    <w:rsid w:val="00D42CE0"/>
    <w:rsid w:val="00D42E6A"/>
    <w:rsid w:val="00D4322A"/>
    <w:rsid w:val="00D4362A"/>
    <w:rsid w:val="00D43AC0"/>
    <w:rsid w:val="00D43E90"/>
    <w:rsid w:val="00D440C6"/>
    <w:rsid w:val="00D4556F"/>
    <w:rsid w:val="00D455C8"/>
    <w:rsid w:val="00D45CA6"/>
    <w:rsid w:val="00D45F42"/>
    <w:rsid w:val="00D45F55"/>
    <w:rsid w:val="00D464F3"/>
    <w:rsid w:val="00D466F2"/>
    <w:rsid w:val="00D467C7"/>
    <w:rsid w:val="00D467FA"/>
    <w:rsid w:val="00D46B96"/>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AEF"/>
    <w:rsid w:val="00D52B44"/>
    <w:rsid w:val="00D53357"/>
    <w:rsid w:val="00D53675"/>
    <w:rsid w:val="00D53846"/>
    <w:rsid w:val="00D5397D"/>
    <w:rsid w:val="00D53A78"/>
    <w:rsid w:val="00D53B72"/>
    <w:rsid w:val="00D53F55"/>
    <w:rsid w:val="00D5408F"/>
    <w:rsid w:val="00D54457"/>
    <w:rsid w:val="00D54638"/>
    <w:rsid w:val="00D5566F"/>
    <w:rsid w:val="00D55887"/>
    <w:rsid w:val="00D55A26"/>
    <w:rsid w:val="00D55BD7"/>
    <w:rsid w:val="00D55EB3"/>
    <w:rsid w:val="00D5603A"/>
    <w:rsid w:val="00D563E9"/>
    <w:rsid w:val="00D56503"/>
    <w:rsid w:val="00D5701B"/>
    <w:rsid w:val="00D570EF"/>
    <w:rsid w:val="00D572E8"/>
    <w:rsid w:val="00D578C8"/>
    <w:rsid w:val="00D57AFD"/>
    <w:rsid w:val="00D57FCF"/>
    <w:rsid w:val="00D600DC"/>
    <w:rsid w:val="00D6075D"/>
    <w:rsid w:val="00D61372"/>
    <w:rsid w:val="00D61EE1"/>
    <w:rsid w:val="00D62423"/>
    <w:rsid w:val="00D62B49"/>
    <w:rsid w:val="00D62D14"/>
    <w:rsid w:val="00D63232"/>
    <w:rsid w:val="00D6496D"/>
    <w:rsid w:val="00D64D0F"/>
    <w:rsid w:val="00D65504"/>
    <w:rsid w:val="00D65FA4"/>
    <w:rsid w:val="00D66159"/>
    <w:rsid w:val="00D664BE"/>
    <w:rsid w:val="00D666B5"/>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B7E"/>
    <w:rsid w:val="00D72C26"/>
    <w:rsid w:val="00D72F8B"/>
    <w:rsid w:val="00D73186"/>
    <w:rsid w:val="00D73658"/>
    <w:rsid w:val="00D7386D"/>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47F"/>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F57"/>
    <w:rsid w:val="00D9333B"/>
    <w:rsid w:val="00D933E7"/>
    <w:rsid w:val="00D93DB7"/>
    <w:rsid w:val="00D9448D"/>
    <w:rsid w:val="00D94562"/>
    <w:rsid w:val="00D94A9C"/>
    <w:rsid w:val="00D94BA8"/>
    <w:rsid w:val="00D94CC2"/>
    <w:rsid w:val="00D94E5F"/>
    <w:rsid w:val="00D951CD"/>
    <w:rsid w:val="00D95A9E"/>
    <w:rsid w:val="00D95E1C"/>
    <w:rsid w:val="00D95F18"/>
    <w:rsid w:val="00D96286"/>
    <w:rsid w:val="00D962F4"/>
    <w:rsid w:val="00D9670F"/>
    <w:rsid w:val="00D968E2"/>
    <w:rsid w:val="00D96B5F"/>
    <w:rsid w:val="00D96EC8"/>
    <w:rsid w:val="00D972A2"/>
    <w:rsid w:val="00D97530"/>
    <w:rsid w:val="00D97A37"/>
    <w:rsid w:val="00D97BFC"/>
    <w:rsid w:val="00D97F9E"/>
    <w:rsid w:val="00DA0398"/>
    <w:rsid w:val="00DA0437"/>
    <w:rsid w:val="00DA101B"/>
    <w:rsid w:val="00DA121A"/>
    <w:rsid w:val="00DA1C89"/>
    <w:rsid w:val="00DA2065"/>
    <w:rsid w:val="00DA2120"/>
    <w:rsid w:val="00DA2585"/>
    <w:rsid w:val="00DA2AF4"/>
    <w:rsid w:val="00DA315F"/>
    <w:rsid w:val="00DA31E4"/>
    <w:rsid w:val="00DA3DD0"/>
    <w:rsid w:val="00DA3EFC"/>
    <w:rsid w:val="00DA4D14"/>
    <w:rsid w:val="00DA5415"/>
    <w:rsid w:val="00DA562B"/>
    <w:rsid w:val="00DA5DA5"/>
    <w:rsid w:val="00DA5F98"/>
    <w:rsid w:val="00DA633E"/>
    <w:rsid w:val="00DA6389"/>
    <w:rsid w:val="00DA63E8"/>
    <w:rsid w:val="00DA65C8"/>
    <w:rsid w:val="00DA6CBF"/>
    <w:rsid w:val="00DA6DD2"/>
    <w:rsid w:val="00DA6FE0"/>
    <w:rsid w:val="00DA72FB"/>
    <w:rsid w:val="00DA7814"/>
    <w:rsid w:val="00DA7988"/>
    <w:rsid w:val="00DA7BD7"/>
    <w:rsid w:val="00DA7CF7"/>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F5"/>
    <w:rsid w:val="00DB3544"/>
    <w:rsid w:val="00DB3AD8"/>
    <w:rsid w:val="00DB3CFF"/>
    <w:rsid w:val="00DB3D69"/>
    <w:rsid w:val="00DB3DA5"/>
    <w:rsid w:val="00DB3DE4"/>
    <w:rsid w:val="00DB3F9D"/>
    <w:rsid w:val="00DB414B"/>
    <w:rsid w:val="00DB42D1"/>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0C39"/>
    <w:rsid w:val="00DC13D1"/>
    <w:rsid w:val="00DC14C1"/>
    <w:rsid w:val="00DC15CB"/>
    <w:rsid w:val="00DC16CA"/>
    <w:rsid w:val="00DC1757"/>
    <w:rsid w:val="00DC1B2B"/>
    <w:rsid w:val="00DC2418"/>
    <w:rsid w:val="00DC2C61"/>
    <w:rsid w:val="00DC3165"/>
    <w:rsid w:val="00DC3559"/>
    <w:rsid w:val="00DC3C70"/>
    <w:rsid w:val="00DC3CE1"/>
    <w:rsid w:val="00DC41A6"/>
    <w:rsid w:val="00DC435A"/>
    <w:rsid w:val="00DC4B56"/>
    <w:rsid w:val="00DC4CBC"/>
    <w:rsid w:val="00DC4DE1"/>
    <w:rsid w:val="00DC4FA7"/>
    <w:rsid w:val="00DC5233"/>
    <w:rsid w:val="00DC53D5"/>
    <w:rsid w:val="00DC58D6"/>
    <w:rsid w:val="00DC5A8D"/>
    <w:rsid w:val="00DC626C"/>
    <w:rsid w:val="00DC6431"/>
    <w:rsid w:val="00DC66F1"/>
    <w:rsid w:val="00DC67FB"/>
    <w:rsid w:val="00DC6B95"/>
    <w:rsid w:val="00DC6C69"/>
    <w:rsid w:val="00DC6DB2"/>
    <w:rsid w:val="00DC733A"/>
    <w:rsid w:val="00DC74C7"/>
    <w:rsid w:val="00DC7B6A"/>
    <w:rsid w:val="00DC7C45"/>
    <w:rsid w:val="00DC7FBE"/>
    <w:rsid w:val="00DD0759"/>
    <w:rsid w:val="00DD0842"/>
    <w:rsid w:val="00DD12E3"/>
    <w:rsid w:val="00DD15F8"/>
    <w:rsid w:val="00DD1690"/>
    <w:rsid w:val="00DD1770"/>
    <w:rsid w:val="00DD1841"/>
    <w:rsid w:val="00DD1C05"/>
    <w:rsid w:val="00DD26B2"/>
    <w:rsid w:val="00DD28B8"/>
    <w:rsid w:val="00DD2981"/>
    <w:rsid w:val="00DD2C24"/>
    <w:rsid w:val="00DD2C4F"/>
    <w:rsid w:val="00DD2DF8"/>
    <w:rsid w:val="00DD2F1B"/>
    <w:rsid w:val="00DD351A"/>
    <w:rsid w:val="00DD358D"/>
    <w:rsid w:val="00DD3654"/>
    <w:rsid w:val="00DD4323"/>
    <w:rsid w:val="00DD46B2"/>
    <w:rsid w:val="00DD4898"/>
    <w:rsid w:val="00DD4991"/>
    <w:rsid w:val="00DD49F6"/>
    <w:rsid w:val="00DD51DE"/>
    <w:rsid w:val="00DD5A4D"/>
    <w:rsid w:val="00DD656B"/>
    <w:rsid w:val="00DD6810"/>
    <w:rsid w:val="00DD68CF"/>
    <w:rsid w:val="00DD695D"/>
    <w:rsid w:val="00DD6A2B"/>
    <w:rsid w:val="00DD6DDF"/>
    <w:rsid w:val="00DD7D29"/>
    <w:rsid w:val="00DE0244"/>
    <w:rsid w:val="00DE0CB4"/>
    <w:rsid w:val="00DE0E30"/>
    <w:rsid w:val="00DE1C94"/>
    <w:rsid w:val="00DE1E2C"/>
    <w:rsid w:val="00DE20C3"/>
    <w:rsid w:val="00DE22D4"/>
    <w:rsid w:val="00DE2341"/>
    <w:rsid w:val="00DE2348"/>
    <w:rsid w:val="00DE31D6"/>
    <w:rsid w:val="00DE3658"/>
    <w:rsid w:val="00DE404F"/>
    <w:rsid w:val="00DE5393"/>
    <w:rsid w:val="00DE5903"/>
    <w:rsid w:val="00DE5DC7"/>
    <w:rsid w:val="00DE5EA5"/>
    <w:rsid w:val="00DE6094"/>
    <w:rsid w:val="00DE631C"/>
    <w:rsid w:val="00DE6798"/>
    <w:rsid w:val="00DE6A63"/>
    <w:rsid w:val="00DE6BAF"/>
    <w:rsid w:val="00DE70DA"/>
    <w:rsid w:val="00DE71AE"/>
    <w:rsid w:val="00DE79E1"/>
    <w:rsid w:val="00DE7CBF"/>
    <w:rsid w:val="00DF08FD"/>
    <w:rsid w:val="00DF0C3E"/>
    <w:rsid w:val="00DF0F56"/>
    <w:rsid w:val="00DF117B"/>
    <w:rsid w:val="00DF119E"/>
    <w:rsid w:val="00DF1453"/>
    <w:rsid w:val="00DF15D0"/>
    <w:rsid w:val="00DF1600"/>
    <w:rsid w:val="00DF1D16"/>
    <w:rsid w:val="00DF2220"/>
    <w:rsid w:val="00DF2C6C"/>
    <w:rsid w:val="00DF2F44"/>
    <w:rsid w:val="00DF3097"/>
    <w:rsid w:val="00DF323D"/>
    <w:rsid w:val="00DF365B"/>
    <w:rsid w:val="00DF3669"/>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945"/>
    <w:rsid w:val="00DF7D69"/>
    <w:rsid w:val="00E00272"/>
    <w:rsid w:val="00E00360"/>
    <w:rsid w:val="00E00C0C"/>
    <w:rsid w:val="00E00FB7"/>
    <w:rsid w:val="00E0131E"/>
    <w:rsid w:val="00E01380"/>
    <w:rsid w:val="00E01B20"/>
    <w:rsid w:val="00E01BFD"/>
    <w:rsid w:val="00E026F1"/>
    <w:rsid w:val="00E02AA8"/>
    <w:rsid w:val="00E02B2F"/>
    <w:rsid w:val="00E02C44"/>
    <w:rsid w:val="00E02EA2"/>
    <w:rsid w:val="00E0320A"/>
    <w:rsid w:val="00E0378E"/>
    <w:rsid w:val="00E03EAB"/>
    <w:rsid w:val="00E04011"/>
    <w:rsid w:val="00E04078"/>
    <w:rsid w:val="00E0444F"/>
    <w:rsid w:val="00E04A8A"/>
    <w:rsid w:val="00E0505B"/>
    <w:rsid w:val="00E05991"/>
    <w:rsid w:val="00E05DC6"/>
    <w:rsid w:val="00E06074"/>
    <w:rsid w:val="00E062DC"/>
    <w:rsid w:val="00E063C0"/>
    <w:rsid w:val="00E063D1"/>
    <w:rsid w:val="00E0642D"/>
    <w:rsid w:val="00E064CD"/>
    <w:rsid w:val="00E06AC2"/>
    <w:rsid w:val="00E070B2"/>
    <w:rsid w:val="00E07B18"/>
    <w:rsid w:val="00E07DE0"/>
    <w:rsid w:val="00E10E72"/>
    <w:rsid w:val="00E112CB"/>
    <w:rsid w:val="00E118E3"/>
    <w:rsid w:val="00E11A22"/>
    <w:rsid w:val="00E12311"/>
    <w:rsid w:val="00E1233A"/>
    <w:rsid w:val="00E1266E"/>
    <w:rsid w:val="00E1275C"/>
    <w:rsid w:val="00E1303A"/>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948"/>
    <w:rsid w:val="00E20F60"/>
    <w:rsid w:val="00E21806"/>
    <w:rsid w:val="00E21C46"/>
    <w:rsid w:val="00E2207C"/>
    <w:rsid w:val="00E2228C"/>
    <w:rsid w:val="00E2269A"/>
    <w:rsid w:val="00E226D1"/>
    <w:rsid w:val="00E229B9"/>
    <w:rsid w:val="00E22A51"/>
    <w:rsid w:val="00E23007"/>
    <w:rsid w:val="00E23247"/>
    <w:rsid w:val="00E23A91"/>
    <w:rsid w:val="00E23F6B"/>
    <w:rsid w:val="00E24391"/>
    <w:rsid w:val="00E24779"/>
    <w:rsid w:val="00E2497D"/>
    <w:rsid w:val="00E25387"/>
    <w:rsid w:val="00E25F90"/>
    <w:rsid w:val="00E26225"/>
    <w:rsid w:val="00E26480"/>
    <w:rsid w:val="00E264AC"/>
    <w:rsid w:val="00E2660E"/>
    <w:rsid w:val="00E26B25"/>
    <w:rsid w:val="00E26F6F"/>
    <w:rsid w:val="00E271E1"/>
    <w:rsid w:val="00E27651"/>
    <w:rsid w:val="00E27C4A"/>
    <w:rsid w:val="00E27C7E"/>
    <w:rsid w:val="00E27F05"/>
    <w:rsid w:val="00E3023E"/>
    <w:rsid w:val="00E3030A"/>
    <w:rsid w:val="00E30BA2"/>
    <w:rsid w:val="00E311BA"/>
    <w:rsid w:val="00E319D6"/>
    <w:rsid w:val="00E31A20"/>
    <w:rsid w:val="00E3225E"/>
    <w:rsid w:val="00E32A7C"/>
    <w:rsid w:val="00E33C5D"/>
    <w:rsid w:val="00E3425C"/>
    <w:rsid w:val="00E34535"/>
    <w:rsid w:val="00E3459B"/>
    <w:rsid w:val="00E34809"/>
    <w:rsid w:val="00E34FF6"/>
    <w:rsid w:val="00E35617"/>
    <w:rsid w:val="00E357D1"/>
    <w:rsid w:val="00E35807"/>
    <w:rsid w:val="00E35E76"/>
    <w:rsid w:val="00E35EA4"/>
    <w:rsid w:val="00E35EDC"/>
    <w:rsid w:val="00E36045"/>
    <w:rsid w:val="00E3638D"/>
    <w:rsid w:val="00E36533"/>
    <w:rsid w:val="00E36BC2"/>
    <w:rsid w:val="00E36CAE"/>
    <w:rsid w:val="00E36DDF"/>
    <w:rsid w:val="00E36F52"/>
    <w:rsid w:val="00E36F85"/>
    <w:rsid w:val="00E377A3"/>
    <w:rsid w:val="00E37934"/>
    <w:rsid w:val="00E4078D"/>
    <w:rsid w:val="00E40857"/>
    <w:rsid w:val="00E40DED"/>
    <w:rsid w:val="00E41078"/>
    <w:rsid w:val="00E41184"/>
    <w:rsid w:val="00E41395"/>
    <w:rsid w:val="00E419A8"/>
    <w:rsid w:val="00E41DF3"/>
    <w:rsid w:val="00E42873"/>
    <w:rsid w:val="00E42D76"/>
    <w:rsid w:val="00E42F19"/>
    <w:rsid w:val="00E43129"/>
    <w:rsid w:val="00E43617"/>
    <w:rsid w:val="00E437E1"/>
    <w:rsid w:val="00E438E4"/>
    <w:rsid w:val="00E43DD5"/>
    <w:rsid w:val="00E4474C"/>
    <w:rsid w:val="00E449D0"/>
    <w:rsid w:val="00E44BC3"/>
    <w:rsid w:val="00E44BF4"/>
    <w:rsid w:val="00E44E50"/>
    <w:rsid w:val="00E452C0"/>
    <w:rsid w:val="00E455B4"/>
    <w:rsid w:val="00E45ADE"/>
    <w:rsid w:val="00E45DF7"/>
    <w:rsid w:val="00E45FCA"/>
    <w:rsid w:val="00E45FD2"/>
    <w:rsid w:val="00E462EE"/>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E78"/>
    <w:rsid w:val="00E51EB7"/>
    <w:rsid w:val="00E52588"/>
    <w:rsid w:val="00E52B7D"/>
    <w:rsid w:val="00E52EA3"/>
    <w:rsid w:val="00E531B0"/>
    <w:rsid w:val="00E53827"/>
    <w:rsid w:val="00E549CE"/>
    <w:rsid w:val="00E54F4C"/>
    <w:rsid w:val="00E5539A"/>
    <w:rsid w:val="00E55473"/>
    <w:rsid w:val="00E55A6D"/>
    <w:rsid w:val="00E55B05"/>
    <w:rsid w:val="00E55C33"/>
    <w:rsid w:val="00E55E2C"/>
    <w:rsid w:val="00E55F45"/>
    <w:rsid w:val="00E56215"/>
    <w:rsid w:val="00E56878"/>
    <w:rsid w:val="00E5688F"/>
    <w:rsid w:val="00E56914"/>
    <w:rsid w:val="00E56F70"/>
    <w:rsid w:val="00E57491"/>
    <w:rsid w:val="00E57824"/>
    <w:rsid w:val="00E57BBC"/>
    <w:rsid w:val="00E57C5A"/>
    <w:rsid w:val="00E57D39"/>
    <w:rsid w:val="00E60190"/>
    <w:rsid w:val="00E602E8"/>
    <w:rsid w:val="00E60663"/>
    <w:rsid w:val="00E608D1"/>
    <w:rsid w:val="00E60CB3"/>
    <w:rsid w:val="00E61077"/>
    <w:rsid w:val="00E61112"/>
    <w:rsid w:val="00E614BC"/>
    <w:rsid w:val="00E619EB"/>
    <w:rsid w:val="00E623A3"/>
    <w:rsid w:val="00E62E93"/>
    <w:rsid w:val="00E62FD3"/>
    <w:rsid w:val="00E6313F"/>
    <w:rsid w:val="00E63358"/>
    <w:rsid w:val="00E6353D"/>
    <w:rsid w:val="00E637D4"/>
    <w:rsid w:val="00E639DF"/>
    <w:rsid w:val="00E63C04"/>
    <w:rsid w:val="00E63FE8"/>
    <w:rsid w:val="00E642C7"/>
    <w:rsid w:val="00E64AD5"/>
    <w:rsid w:val="00E64BF9"/>
    <w:rsid w:val="00E64DA1"/>
    <w:rsid w:val="00E64FB6"/>
    <w:rsid w:val="00E6510A"/>
    <w:rsid w:val="00E657CA"/>
    <w:rsid w:val="00E65BFA"/>
    <w:rsid w:val="00E65C78"/>
    <w:rsid w:val="00E6601B"/>
    <w:rsid w:val="00E660A3"/>
    <w:rsid w:val="00E66601"/>
    <w:rsid w:val="00E66CC9"/>
    <w:rsid w:val="00E66FA1"/>
    <w:rsid w:val="00E67CB4"/>
    <w:rsid w:val="00E705BD"/>
    <w:rsid w:val="00E708F6"/>
    <w:rsid w:val="00E70B81"/>
    <w:rsid w:val="00E71038"/>
    <w:rsid w:val="00E71AE9"/>
    <w:rsid w:val="00E71D3E"/>
    <w:rsid w:val="00E72B62"/>
    <w:rsid w:val="00E72E22"/>
    <w:rsid w:val="00E73850"/>
    <w:rsid w:val="00E73881"/>
    <w:rsid w:val="00E73ACA"/>
    <w:rsid w:val="00E73DAD"/>
    <w:rsid w:val="00E73F74"/>
    <w:rsid w:val="00E73F95"/>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63B"/>
    <w:rsid w:val="00E779AB"/>
    <w:rsid w:val="00E77D24"/>
    <w:rsid w:val="00E77EA4"/>
    <w:rsid w:val="00E802D9"/>
    <w:rsid w:val="00E805D3"/>
    <w:rsid w:val="00E80A77"/>
    <w:rsid w:val="00E80B59"/>
    <w:rsid w:val="00E81304"/>
    <w:rsid w:val="00E8146C"/>
    <w:rsid w:val="00E81E49"/>
    <w:rsid w:val="00E82222"/>
    <w:rsid w:val="00E822E9"/>
    <w:rsid w:val="00E82473"/>
    <w:rsid w:val="00E82815"/>
    <w:rsid w:val="00E82992"/>
    <w:rsid w:val="00E829AF"/>
    <w:rsid w:val="00E82A4C"/>
    <w:rsid w:val="00E82B24"/>
    <w:rsid w:val="00E83045"/>
    <w:rsid w:val="00E8312A"/>
    <w:rsid w:val="00E834AE"/>
    <w:rsid w:val="00E839A4"/>
    <w:rsid w:val="00E83CF8"/>
    <w:rsid w:val="00E83DD1"/>
    <w:rsid w:val="00E8402B"/>
    <w:rsid w:val="00E8434C"/>
    <w:rsid w:val="00E84FC1"/>
    <w:rsid w:val="00E8505D"/>
    <w:rsid w:val="00E85335"/>
    <w:rsid w:val="00E85571"/>
    <w:rsid w:val="00E85BB5"/>
    <w:rsid w:val="00E85E4E"/>
    <w:rsid w:val="00E8616F"/>
    <w:rsid w:val="00E86640"/>
    <w:rsid w:val="00E86ADC"/>
    <w:rsid w:val="00E86EC9"/>
    <w:rsid w:val="00E8725E"/>
    <w:rsid w:val="00E87603"/>
    <w:rsid w:val="00E87CD8"/>
    <w:rsid w:val="00E90153"/>
    <w:rsid w:val="00E901BA"/>
    <w:rsid w:val="00E90ABC"/>
    <w:rsid w:val="00E91183"/>
    <w:rsid w:val="00E91C8C"/>
    <w:rsid w:val="00E91DBB"/>
    <w:rsid w:val="00E9229A"/>
    <w:rsid w:val="00E924CD"/>
    <w:rsid w:val="00E92E4A"/>
    <w:rsid w:val="00E92F0C"/>
    <w:rsid w:val="00E930B3"/>
    <w:rsid w:val="00E9391D"/>
    <w:rsid w:val="00E94093"/>
    <w:rsid w:val="00E943F0"/>
    <w:rsid w:val="00E9449C"/>
    <w:rsid w:val="00E94836"/>
    <w:rsid w:val="00E94913"/>
    <w:rsid w:val="00E9496A"/>
    <w:rsid w:val="00E94EDF"/>
    <w:rsid w:val="00E95189"/>
    <w:rsid w:val="00E95936"/>
    <w:rsid w:val="00E96327"/>
    <w:rsid w:val="00E966B6"/>
    <w:rsid w:val="00E96DB5"/>
    <w:rsid w:val="00E96F04"/>
    <w:rsid w:val="00E96FFD"/>
    <w:rsid w:val="00E973DA"/>
    <w:rsid w:val="00E97476"/>
    <w:rsid w:val="00E97A8C"/>
    <w:rsid w:val="00E97F53"/>
    <w:rsid w:val="00EA0306"/>
    <w:rsid w:val="00EA048C"/>
    <w:rsid w:val="00EA1249"/>
    <w:rsid w:val="00EA15C0"/>
    <w:rsid w:val="00EA2032"/>
    <w:rsid w:val="00EA2273"/>
    <w:rsid w:val="00EA232A"/>
    <w:rsid w:val="00EA2C9C"/>
    <w:rsid w:val="00EA2CA5"/>
    <w:rsid w:val="00EA331E"/>
    <w:rsid w:val="00EA358F"/>
    <w:rsid w:val="00EA35C3"/>
    <w:rsid w:val="00EA3FDB"/>
    <w:rsid w:val="00EA42CB"/>
    <w:rsid w:val="00EA4464"/>
    <w:rsid w:val="00EA44EC"/>
    <w:rsid w:val="00EA4579"/>
    <w:rsid w:val="00EA4E3D"/>
    <w:rsid w:val="00EA589A"/>
    <w:rsid w:val="00EA5F96"/>
    <w:rsid w:val="00EA60E0"/>
    <w:rsid w:val="00EA6AF1"/>
    <w:rsid w:val="00EA6C9B"/>
    <w:rsid w:val="00EA732C"/>
    <w:rsid w:val="00EA7379"/>
    <w:rsid w:val="00EA7500"/>
    <w:rsid w:val="00EA7692"/>
    <w:rsid w:val="00EA7774"/>
    <w:rsid w:val="00EA7A0E"/>
    <w:rsid w:val="00EA7E6F"/>
    <w:rsid w:val="00EA7F53"/>
    <w:rsid w:val="00EB029D"/>
    <w:rsid w:val="00EB0321"/>
    <w:rsid w:val="00EB074B"/>
    <w:rsid w:val="00EB0E13"/>
    <w:rsid w:val="00EB16B4"/>
    <w:rsid w:val="00EB18AA"/>
    <w:rsid w:val="00EB1E83"/>
    <w:rsid w:val="00EB2B68"/>
    <w:rsid w:val="00EB2D13"/>
    <w:rsid w:val="00EB2D7F"/>
    <w:rsid w:val="00EB32EF"/>
    <w:rsid w:val="00EB3540"/>
    <w:rsid w:val="00EB3685"/>
    <w:rsid w:val="00EB37BA"/>
    <w:rsid w:val="00EB37FB"/>
    <w:rsid w:val="00EB3E0F"/>
    <w:rsid w:val="00EB3FC1"/>
    <w:rsid w:val="00EB47AA"/>
    <w:rsid w:val="00EB4A17"/>
    <w:rsid w:val="00EB4B57"/>
    <w:rsid w:val="00EB4C4D"/>
    <w:rsid w:val="00EB4DCD"/>
    <w:rsid w:val="00EB4FF3"/>
    <w:rsid w:val="00EB5144"/>
    <w:rsid w:val="00EB51A8"/>
    <w:rsid w:val="00EB5934"/>
    <w:rsid w:val="00EB59CA"/>
    <w:rsid w:val="00EB5A12"/>
    <w:rsid w:val="00EB5EAE"/>
    <w:rsid w:val="00EB633D"/>
    <w:rsid w:val="00EB6489"/>
    <w:rsid w:val="00EB6542"/>
    <w:rsid w:val="00EB697D"/>
    <w:rsid w:val="00EB6D0E"/>
    <w:rsid w:val="00EB6FC3"/>
    <w:rsid w:val="00EB7676"/>
    <w:rsid w:val="00EB7776"/>
    <w:rsid w:val="00EB7978"/>
    <w:rsid w:val="00EC0031"/>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743"/>
    <w:rsid w:val="00EC4A33"/>
    <w:rsid w:val="00EC4AA4"/>
    <w:rsid w:val="00EC4E93"/>
    <w:rsid w:val="00EC55C8"/>
    <w:rsid w:val="00EC5775"/>
    <w:rsid w:val="00EC5984"/>
    <w:rsid w:val="00EC5AFE"/>
    <w:rsid w:val="00EC5C4F"/>
    <w:rsid w:val="00EC62EB"/>
    <w:rsid w:val="00EC6B16"/>
    <w:rsid w:val="00EC6ED1"/>
    <w:rsid w:val="00EC6ED2"/>
    <w:rsid w:val="00EC718D"/>
    <w:rsid w:val="00EC71CF"/>
    <w:rsid w:val="00EC74C9"/>
    <w:rsid w:val="00EC7502"/>
    <w:rsid w:val="00ED0247"/>
    <w:rsid w:val="00ED040E"/>
    <w:rsid w:val="00ED0A25"/>
    <w:rsid w:val="00ED0ED0"/>
    <w:rsid w:val="00ED13B5"/>
    <w:rsid w:val="00ED1556"/>
    <w:rsid w:val="00ED24BF"/>
    <w:rsid w:val="00ED2E10"/>
    <w:rsid w:val="00ED3833"/>
    <w:rsid w:val="00ED4607"/>
    <w:rsid w:val="00ED4BAE"/>
    <w:rsid w:val="00ED5002"/>
    <w:rsid w:val="00ED5075"/>
    <w:rsid w:val="00ED5116"/>
    <w:rsid w:val="00ED5981"/>
    <w:rsid w:val="00ED6462"/>
    <w:rsid w:val="00ED6474"/>
    <w:rsid w:val="00ED68DB"/>
    <w:rsid w:val="00ED6B03"/>
    <w:rsid w:val="00ED6E95"/>
    <w:rsid w:val="00ED7080"/>
    <w:rsid w:val="00ED742B"/>
    <w:rsid w:val="00ED7537"/>
    <w:rsid w:val="00ED75E4"/>
    <w:rsid w:val="00ED789E"/>
    <w:rsid w:val="00ED7AAC"/>
    <w:rsid w:val="00ED7D78"/>
    <w:rsid w:val="00ED7DED"/>
    <w:rsid w:val="00EE04DA"/>
    <w:rsid w:val="00EE084C"/>
    <w:rsid w:val="00EE0F3A"/>
    <w:rsid w:val="00EE16C0"/>
    <w:rsid w:val="00EE16E2"/>
    <w:rsid w:val="00EE1B8F"/>
    <w:rsid w:val="00EE1BA2"/>
    <w:rsid w:val="00EE2048"/>
    <w:rsid w:val="00EE21B7"/>
    <w:rsid w:val="00EE2256"/>
    <w:rsid w:val="00EE247F"/>
    <w:rsid w:val="00EE28D4"/>
    <w:rsid w:val="00EE2C66"/>
    <w:rsid w:val="00EE2CDF"/>
    <w:rsid w:val="00EE31C2"/>
    <w:rsid w:val="00EE3326"/>
    <w:rsid w:val="00EE3C0C"/>
    <w:rsid w:val="00EE4172"/>
    <w:rsid w:val="00EE462B"/>
    <w:rsid w:val="00EE5334"/>
    <w:rsid w:val="00EE597F"/>
    <w:rsid w:val="00EE5A20"/>
    <w:rsid w:val="00EE5E27"/>
    <w:rsid w:val="00EE6112"/>
    <w:rsid w:val="00EE61AF"/>
    <w:rsid w:val="00EE6B26"/>
    <w:rsid w:val="00EE6FB2"/>
    <w:rsid w:val="00EE7405"/>
    <w:rsid w:val="00EE7509"/>
    <w:rsid w:val="00EE7E08"/>
    <w:rsid w:val="00EF0752"/>
    <w:rsid w:val="00EF0965"/>
    <w:rsid w:val="00EF0E15"/>
    <w:rsid w:val="00EF0FBF"/>
    <w:rsid w:val="00EF1503"/>
    <w:rsid w:val="00EF1872"/>
    <w:rsid w:val="00EF1C5E"/>
    <w:rsid w:val="00EF2150"/>
    <w:rsid w:val="00EF2AEA"/>
    <w:rsid w:val="00EF2C72"/>
    <w:rsid w:val="00EF34EB"/>
    <w:rsid w:val="00EF37FA"/>
    <w:rsid w:val="00EF3BDB"/>
    <w:rsid w:val="00EF412E"/>
    <w:rsid w:val="00EF449B"/>
    <w:rsid w:val="00EF4522"/>
    <w:rsid w:val="00EF45E5"/>
    <w:rsid w:val="00EF4B06"/>
    <w:rsid w:val="00EF566B"/>
    <w:rsid w:val="00EF5C88"/>
    <w:rsid w:val="00EF5CAE"/>
    <w:rsid w:val="00EF5D64"/>
    <w:rsid w:val="00EF5D6A"/>
    <w:rsid w:val="00EF5D6D"/>
    <w:rsid w:val="00EF639F"/>
    <w:rsid w:val="00EF6542"/>
    <w:rsid w:val="00EF660E"/>
    <w:rsid w:val="00EF669A"/>
    <w:rsid w:val="00EF66A8"/>
    <w:rsid w:val="00EF685B"/>
    <w:rsid w:val="00EF6AC0"/>
    <w:rsid w:val="00EF6E68"/>
    <w:rsid w:val="00EF7751"/>
    <w:rsid w:val="00EF782B"/>
    <w:rsid w:val="00EF7D3E"/>
    <w:rsid w:val="00F0058B"/>
    <w:rsid w:val="00F008F7"/>
    <w:rsid w:val="00F00CC6"/>
    <w:rsid w:val="00F0137D"/>
    <w:rsid w:val="00F01748"/>
    <w:rsid w:val="00F0177C"/>
    <w:rsid w:val="00F01868"/>
    <w:rsid w:val="00F01ABE"/>
    <w:rsid w:val="00F01F6A"/>
    <w:rsid w:val="00F021E4"/>
    <w:rsid w:val="00F0223A"/>
    <w:rsid w:val="00F023EA"/>
    <w:rsid w:val="00F02A50"/>
    <w:rsid w:val="00F02B1B"/>
    <w:rsid w:val="00F02C18"/>
    <w:rsid w:val="00F03221"/>
    <w:rsid w:val="00F032FB"/>
    <w:rsid w:val="00F034B9"/>
    <w:rsid w:val="00F034F5"/>
    <w:rsid w:val="00F0368E"/>
    <w:rsid w:val="00F0378A"/>
    <w:rsid w:val="00F044C9"/>
    <w:rsid w:val="00F052FE"/>
    <w:rsid w:val="00F05D8B"/>
    <w:rsid w:val="00F0645D"/>
    <w:rsid w:val="00F06667"/>
    <w:rsid w:val="00F06863"/>
    <w:rsid w:val="00F06F0B"/>
    <w:rsid w:val="00F072F0"/>
    <w:rsid w:val="00F074B4"/>
    <w:rsid w:val="00F07773"/>
    <w:rsid w:val="00F07778"/>
    <w:rsid w:val="00F07C4D"/>
    <w:rsid w:val="00F07EF1"/>
    <w:rsid w:val="00F10627"/>
    <w:rsid w:val="00F10698"/>
    <w:rsid w:val="00F11856"/>
    <w:rsid w:val="00F119E0"/>
    <w:rsid w:val="00F11B75"/>
    <w:rsid w:val="00F12293"/>
    <w:rsid w:val="00F123EB"/>
    <w:rsid w:val="00F12D4A"/>
    <w:rsid w:val="00F13A4C"/>
    <w:rsid w:val="00F13A57"/>
    <w:rsid w:val="00F149FA"/>
    <w:rsid w:val="00F150D7"/>
    <w:rsid w:val="00F160C0"/>
    <w:rsid w:val="00F1614E"/>
    <w:rsid w:val="00F162AC"/>
    <w:rsid w:val="00F16447"/>
    <w:rsid w:val="00F16978"/>
    <w:rsid w:val="00F16B1C"/>
    <w:rsid w:val="00F16CCF"/>
    <w:rsid w:val="00F16EA6"/>
    <w:rsid w:val="00F20740"/>
    <w:rsid w:val="00F20868"/>
    <w:rsid w:val="00F21054"/>
    <w:rsid w:val="00F2125B"/>
    <w:rsid w:val="00F21302"/>
    <w:rsid w:val="00F21599"/>
    <w:rsid w:val="00F217D1"/>
    <w:rsid w:val="00F218CD"/>
    <w:rsid w:val="00F22146"/>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30DFA"/>
    <w:rsid w:val="00F30E98"/>
    <w:rsid w:val="00F310E4"/>
    <w:rsid w:val="00F31238"/>
    <w:rsid w:val="00F316D3"/>
    <w:rsid w:val="00F3177F"/>
    <w:rsid w:val="00F31A5B"/>
    <w:rsid w:val="00F3218A"/>
    <w:rsid w:val="00F321F4"/>
    <w:rsid w:val="00F323AC"/>
    <w:rsid w:val="00F32E48"/>
    <w:rsid w:val="00F33CD6"/>
    <w:rsid w:val="00F344D1"/>
    <w:rsid w:val="00F34C13"/>
    <w:rsid w:val="00F34D62"/>
    <w:rsid w:val="00F351B6"/>
    <w:rsid w:val="00F353BC"/>
    <w:rsid w:val="00F35439"/>
    <w:rsid w:val="00F357B0"/>
    <w:rsid w:val="00F35970"/>
    <w:rsid w:val="00F35C85"/>
    <w:rsid w:val="00F36040"/>
    <w:rsid w:val="00F3608F"/>
    <w:rsid w:val="00F36738"/>
    <w:rsid w:val="00F368EB"/>
    <w:rsid w:val="00F36BDF"/>
    <w:rsid w:val="00F36C03"/>
    <w:rsid w:val="00F36CAD"/>
    <w:rsid w:val="00F36E24"/>
    <w:rsid w:val="00F36F9D"/>
    <w:rsid w:val="00F37206"/>
    <w:rsid w:val="00F37614"/>
    <w:rsid w:val="00F377B6"/>
    <w:rsid w:val="00F37D45"/>
    <w:rsid w:val="00F4067B"/>
    <w:rsid w:val="00F40BE0"/>
    <w:rsid w:val="00F410DE"/>
    <w:rsid w:val="00F41108"/>
    <w:rsid w:val="00F412E0"/>
    <w:rsid w:val="00F41BAC"/>
    <w:rsid w:val="00F42650"/>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CA8"/>
    <w:rsid w:val="00F500A6"/>
    <w:rsid w:val="00F50451"/>
    <w:rsid w:val="00F5050E"/>
    <w:rsid w:val="00F50577"/>
    <w:rsid w:val="00F5058D"/>
    <w:rsid w:val="00F505C2"/>
    <w:rsid w:val="00F507AC"/>
    <w:rsid w:val="00F511FA"/>
    <w:rsid w:val="00F5145F"/>
    <w:rsid w:val="00F515BF"/>
    <w:rsid w:val="00F5163C"/>
    <w:rsid w:val="00F51786"/>
    <w:rsid w:val="00F51D21"/>
    <w:rsid w:val="00F526C2"/>
    <w:rsid w:val="00F52700"/>
    <w:rsid w:val="00F52845"/>
    <w:rsid w:val="00F52B34"/>
    <w:rsid w:val="00F53494"/>
    <w:rsid w:val="00F535F7"/>
    <w:rsid w:val="00F53620"/>
    <w:rsid w:val="00F53740"/>
    <w:rsid w:val="00F53F9D"/>
    <w:rsid w:val="00F54298"/>
    <w:rsid w:val="00F54300"/>
    <w:rsid w:val="00F5482F"/>
    <w:rsid w:val="00F54D27"/>
    <w:rsid w:val="00F54F45"/>
    <w:rsid w:val="00F550ED"/>
    <w:rsid w:val="00F55558"/>
    <w:rsid w:val="00F5556C"/>
    <w:rsid w:val="00F555C9"/>
    <w:rsid w:val="00F55611"/>
    <w:rsid w:val="00F55F42"/>
    <w:rsid w:val="00F5644B"/>
    <w:rsid w:val="00F56540"/>
    <w:rsid w:val="00F568D4"/>
    <w:rsid w:val="00F56AEF"/>
    <w:rsid w:val="00F56CFD"/>
    <w:rsid w:val="00F56DE4"/>
    <w:rsid w:val="00F57E69"/>
    <w:rsid w:val="00F60993"/>
    <w:rsid w:val="00F60C35"/>
    <w:rsid w:val="00F60DBD"/>
    <w:rsid w:val="00F61011"/>
    <w:rsid w:val="00F610A1"/>
    <w:rsid w:val="00F6132E"/>
    <w:rsid w:val="00F61D22"/>
    <w:rsid w:val="00F61EBC"/>
    <w:rsid w:val="00F6289F"/>
    <w:rsid w:val="00F62CE9"/>
    <w:rsid w:val="00F62F31"/>
    <w:rsid w:val="00F63C21"/>
    <w:rsid w:val="00F63C9B"/>
    <w:rsid w:val="00F63F10"/>
    <w:rsid w:val="00F64361"/>
    <w:rsid w:val="00F645DC"/>
    <w:rsid w:val="00F64714"/>
    <w:rsid w:val="00F64B9D"/>
    <w:rsid w:val="00F651E9"/>
    <w:rsid w:val="00F664A0"/>
    <w:rsid w:val="00F66D5D"/>
    <w:rsid w:val="00F67B05"/>
    <w:rsid w:val="00F67F15"/>
    <w:rsid w:val="00F7003D"/>
    <w:rsid w:val="00F7007D"/>
    <w:rsid w:val="00F70494"/>
    <w:rsid w:val="00F7065B"/>
    <w:rsid w:val="00F7097D"/>
    <w:rsid w:val="00F70A2B"/>
    <w:rsid w:val="00F70B24"/>
    <w:rsid w:val="00F71654"/>
    <w:rsid w:val="00F717E0"/>
    <w:rsid w:val="00F719D6"/>
    <w:rsid w:val="00F71DB2"/>
    <w:rsid w:val="00F72961"/>
    <w:rsid w:val="00F73770"/>
    <w:rsid w:val="00F73CF1"/>
    <w:rsid w:val="00F73DE0"/>
    <w:rsid w:val="00F74949"/>
    <w:rsid w:val="00F74FF3"/>
    <w:rsid w:val="00F75A8B"/>
    <w:rsid w:val="00F75D11"/>
    <w:rsid w:val="00F75EED"/>
    <w:rsid w:val="00F75F80"/>
    <w:rsid w:val="00F76BB0"/>
    <w:rsid w:val="00F76D65"/>
    <w:rsid w:val="00F76D67"/>
    <w:rsid w:val="00F76FAB"/>
    <w:rsid w:val="00F7783E"/>
    <w:rsid w:val="00F77EC1"/>
    <w:rsid w:val="00F802D9"/>
    <w:rsid w:val="00F802E4"/>
    <w:rsid w:val="00F810E6"/>
    <w:rsid w:val="00F812B4"/>
    <w:rsid w:val="00F812DF"/>
    <w:rsid w:val="00F8153A"/>
    <w:rsid w:val="00F816FE"/>
    <w:rsid w:val="00F82557"/>
    <w:rsid w:val="00F82D4F"/>
    <w:rsid w:val="00F82D74"/>
    <w:rsid w:val="00F82DD6"/>
    <w:rsid w:val="00F839E2"/>
    <w:rsid w:val="00F83B03"/>
    <w:rsid w:val="00F83C32"/>
    <w:rsid w:val="00F84013"/>
    <w:rsid w:val="00F85554"/>
    <w:rsid w:val="00F858C9"/>
    <w:rsid w:val="00F8595C"/>
    <w:rsid w:val="00F85F50"/>
    <w:rsid w:val="00F85FA9"/>
    <w:rsid w:val="00F861FD"/>
    <w:rsid w:val="00F86435"/>
    <w:rsid w:val="00F86552"/>
    <w:rsid w:val="00F867A8"/>
    <w:rsid w:val="00F86A14"/>
    <w:rsid w:val="00F86E66"/>
    <w:rsid w:val="00F86F5B"/>
    <w:rsid w:val="00F875BF"/>
    <w:rsid w:val="00F875DA"/>
    <w:rsid w:val="00F87E1A"/>
    <w:rsid w:val="00F90187"/>
    <w:rsid w:val="00F901D1"/>
    <w:rsid w:val="00F90272"/>
    <w:rsid w:val="00F90635"/>
    <w:rsid w:val="00F907D2"/>
    <w:rsid w:val="00F907EB"/>
    <w:rsid w:val="00F90B39"/>
    <w:rsid w:val="00F9114D"/>
    <w:rsid w:val="00F91233"/>
    <w:rsid w:val="00F9198C"/>
    <w:rsid w:val="00F919FD"/>
    <w:rsid w:val="00F91A46"/>
    <w:rsid w:val="00F91DC2"/>
    <w:rsid w:val="00F91F2C"/>
    <w:rsid w:val="00F922F3"/>
    <w:rsid w:val="00F92430"/>
    <w:rsid w:val="00F92454"/>
    <w:rsid w:val="00F9282E"/>
    <w:rsid w:val="00F92F96"/>
    <w:rsid w:val="00F9398F"/>
    <w:rsid w:val="00F93D84"/>
    <w:rsid w:val="00F944DE"/>
    <w:rsid w:val="00F94532"/>
    <w:rsid w:val="00F9463F"/>
    <w:rsid w:val="00F94C79"/>
    <w:rsid w:val="00F952D2"/>
    <w:rsid w:val="00F9551B"/>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8"/>
    <w:rsid w:val="00FA0E8B"/>
    <w:rsid w:val="00FA144D"/>
    <w:rsid w:val="00FA17F5"/>
    <w:rsid w:val="00FA180E"/>
    <w:rsid w:val="00FA1BD6"/>
    <w:rsid w:val="00FA1CA1"/>
    <w:rsid w:val="00FA24D9"/>
    <w:rsid w:val="00FA2B01"/>
    <w:rsid w:val="00FA2BA9"/>
    <w:rsid w:val="00FA2F21"/>
    <w:rsid w:val="00FA30CC"/>
    <w:rsid w:val="00FA3470"/>
    <w:rsid w:val="00FA35CF"/>
    <w:rsid w:val="00FA3626"/>
    <w:rsid w:val="00FA4D8C"/>
    <w:rsid w:val="00FA58E2"/>
    <w:rsid w:val="00FA5CB7"/>
    <w:rsid w:val="00FA6236"/>
    <w:rsid w:val="00FA65A6"/>
    <w:rsid w:val="00FA65F7"/>
    <w:rsid w:val="00FA6779"/>
    <w:rsid w:val="00FA679D"/>
    <w:rsid w:val="00FA6AF7"/>
    <w:rsid w:val="00FA7020"/>
    <w:rsid w:val="00FA731E"/>
    <w:rsid w:val="00FB0093"/>
    <w:rsid w:val="00FB009B"/>
    <w:rsid w:val="00FB02F7"/>
    <w:rsid w:val="00FB03D1"/>
    <w:rsid w:val="00FB0492"/>
    <w:rsid w:val="00FB0580"/>
    <w:rsid w:val="00FB0A0F"/>
    <w:rsid w:val="00FB0AA6"/>
    <w:rsid w:val="00FB0D98"/>
    <w:rsid w:val="00FB0E5A"/>
    <w:rsid w:val="00FB1148"/>
    <w:rsid w:val="00FB1789"/>
    <w:rsid w:val="00FB1CC2"/>
    <w:rsid w:val="00FB1D63"/>
    <w:rsid w:val="00FB2756"/>
    <w:rsid w:val="00FB27D8"/>
    <w:rsid w:val="00FB2AD7"/>
    <w:rsid w:val="00FB2F0C"/>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00"/>
    <w:rsid w:val="00FB54F8"/>
    <w:rsid w:val="00FB5E59"/>
    <w:rsid w:val="00FB6344"/>
    <w:rsid w:val="00FB63CE"/>
    <w:rsid w:val="00FB6534"/>
    <w:rsid w:val="00FB68B4"/>
    <w:rsid w:val="00FB6CD1"/>
    <w:rsid w:val="00FB6EF3"/>
    <w:rsid w:val="00FB74FC"/>
    <w:rsid w:val="00FB7B21"/>
    <w:rsid w:val="00FC0A77"/>
    <w:rsid w:val="00FC0E4F"/>
    <w:rsid w:val="00FC0F81"/>
    <w:rsid w:val="00FC1113"/>
    <w:rsid w:val="00FC166B"/>
    <w:rsid w:val="00FC1797"/>
    <w:rsid w:val="00FC1AFB"/>
    <w:rsid w:val="00FC2029"/>
    <w:rsid w:val="00FC212A"/>
    <w:rsid w:val="00FC23D4"/>
    <w:rsid w:val="00FC28EC"/>
    <w:rsid w:val="00FC2C3B"/>
    <w:rsid w:val="00FC2DD2"/>
    <w:rsid w:val="00FC348B"/>
    <w:rsid w:val="00FC38F7"/>
    <w:rsid w:val="00FC4032"/>
    <w:rsid w:val="00FC4325"/>
    <w:rsid w:val="00FC48F9"/>
    <w:rsid w:val="00FC4A17"/>
    <w:rsid w:val="00FC4C4A"/>
    <w:rsid w:val="00FC4C90"/>
    <w:rsid w:val="00FC4E91"/>
    <w:rsid w:val="00FC5D53"/>
    <w:rsid w:val="00FC5E2D"/>
    <w:rsid w:val="00FC662A"/>
    <w:rsid w:val="00FC6A87"/>
    <w:rsid w:val="00FC7032"/>
    <w:rsid w:val="00FC718D"/>
    <w:rsid w:val="00FC7471"/>
    <w:rsid w:val="00FC74F8"/>
    <w:rsid w:val="00FC7632"/>
    <w:rsid w:val="00FD033A"/>
    <w:rsid w:val="00FD03CC"/>
    <w:rsid w:val="00FD049E"/>
    <w:rsid w:val="00FD0AD2"/>
    <w:rsid w:val="00FD0D01"/>
    <w:rsid w:val="00FD0D04"/>
    <w:rsid w:val="00FD1566"/>
    <w:rsid w:val="00FD174F"/>
    <w:rsid w:val="00FD18B4"/>
    <w:rsid w:val="00FD1F3A"/>
    <w:rsid w:val="00FD1F6D"/>
    <w:rsid w:val="00FD2173"/>
    <w:rsid w:val="00FD2497"/>
    <w:rsid w:val="00FD24BD"/>
    <w:rsid w:val="00FD28B3"/>
    <w:rsid w:val="00FD3676"/>
    <w:rsid w:val="00FD4098"/>
    <w:rsid w:val="00FD40C4"/>
    <w:rsid w:val="00FD4262"/>
    <w:rsid w:val="00FD49E3"/>
    <w:rsid w:val="00FD4C6D"/>
    <w:rsid w:val="00FD4E41"/>
    <w:rsid w:val="00FD5704"/>
    <w:rsid w:val="00FD5ACF"/>
    <w:rsid w:val="00FD5FCD"/>
    <w:rsid w:val="00FD6020"/>
    <w:rsid w:val="00FD64D2"/>
    <w:rsid w:val="00FD6846"/>
    <w:rsid w:val="00FD7495"/>
    <w:rsid w:val="00FD7E5E"/>
    <w:rsid w:val="00FE018D"/>
    <w:rsid w:val="00FE02C0"/>
    <w:rsid w:val="00FE0642"/>
    <w:rsid w:val="00FE06ED"/>
    <w:rsid w:val="00FE08BE"/>
    <w:rsid w:val="00FE0A17"/>
    <w:rsid w:val="00FE12F3"/>
    <w:rsid w:val="00FE19C7"/>
    <w:rsid w:val="00FE1CE7"/>
    <w:rsid w:val="00FE214A"/>
    <w:rsid w:val="00FE219D"/>
    <w:rsid w:val="00FE2286"/>
    <w:rsid w:val="00FE22E9"/>
    <w:rsid w:val="00FE2A70"/>
    <w:rsid w:val="00FE2C74"/>
    <w:rsid w:val="00FE2D1D"/>
    <w:rsid w:val="00FE2DD6"/>
    <w:rsid w:val="00FE346C"/>
    <w:rsid w:val="00FE3557"/>
    <w:rsid w:val="00FE3664"/>
    <w:rsid w:val="00FE3673"/>
    <w:rsid w:val="00FE3BF0"/>
    <w:rsid w:val="00FE3E21"/>
    <w:rsid w:val="00FE4377"/>
    <w:rsid w:val="00FE49AB"/>
    <w:rsid w:val="00FE4B71"/>
    <w:rsid w:val="00FE532A"/>
    <w:rsid w:val="00FE5A05"/>
    <w:rsid w:val="00FE5D24"/>
    <w:rsid w:val="00FE5F19"/>
    <w:rsid w:val="00FE63DB"/>
    <w:rsid w:val="00FE6507"/>
    <w:rsid w:val="00FE6BAC"/>
    <w:rsid w:val="00FE6DB2"/>
    <w:rsid w:val="00FE7ACC"/>
    <w:rsid w:val="00FE7E0B"/>
    <w:rsid w:val="00FF05D7"/>
    <w:rsid w:val="00FF0968"/>
    <w:rsid w:val="00FF0A27"/>
    <w:rsid w:val="00FF0DA1"/>
    <w:rsid w:val="00FF113C"/>
    <w:rsid w:val="00FF12AD"/>
    <w:rsid w:val="00FF14DB"/>
    <w:rsid w:val="00FF18DC"/>
    <w:rsid w:val="00FF1B55"/>
    <w:rsid w:val="00FF21DE"/>
    <w:rsid w:val="00FF259D"/>
    <w:rsid w:val="00FF3067"/>
    <w:rsid w:val="00FF30AA"/>
    <w:rsid w:val="00FF3491"/>
    <w:rsid w:val="00FF34FB"/>
    <w:rsid w:val="00FF4257"/>
    <w:rsid w:val="00FF4562"/>
    <w:rsid w:val="00FF47B8"/>
    <w:rsid w:val="00FF5200"/>
    <w:rsid w:val="00FF54EF"/>
    <w:rsid w:val="00FF5640"/>
    <w:rsid w:val="00FF5708"/>
    <w:rsid w:val="00FF625A"/>
    <w:rsid w:val="00FF63DA"/>
    <w:rsid w:val="00FF6B38"/>
    <w:rsid w:val="00FF73D9"/>
    <w:rsid w:val="00FF747E"/>
    <w:rsid w:val="00FF75FE"/>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character" w:styleId="PlaceholderText">
    <w:name w:val="Placeholder Text"/>
    <w:basedOn w:val="DefaultParagraphFont"/>
    <w:uiPriority w:val="99"/>
    <w:semiHidden/>
    <w:rsid w:val="00C675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1361146">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1827125">
      <w:bodyDiv w:val="1"/>
      <w:marLeft w:val="0"/>
      <w:marRight w:val="0"/>
      <w:marTop w:val="0"/>
      <w:marBottom w:val="0"/>
      <w:divBdr>
        <w:top w:val="none" w:sz="0" w:space="0" w:color="auto"/>
        <w:left w:val="none" w:sz="0" w:space="0" w:color="auto"/>
        <w:bottom w:val="none" w:sz="0" w:space="0" w:color="auto"/>
        <w:right w:val="none" w:sz="0" w:space="0" w:color="auto"/>
      </w:divBdr>
      <w:divsChild>
        <w:div w:id="107313846">
          <w:marLeft w:val="0"/>
          <w:marRight w:val="0"/>
          <w:marTop w:val="0"/>
          <w:marBottom w:val="0"/>
          <w:divBdr>
            <w:top w:val="none" w:sz="0" w:space="0" w:color="auto"/>
            <w:left w:val="none" w:sz="0" w:space="0" w:color="auto"/>
            <w:bottom w:val="none" w:sz="0" w:space="0" w:color="auto"/>
            <w:right w:val="none" w:sz="0" w:space="0" w:color="auto"/>
          </w:divBdr>
          <w:divsChild>
            <w:div w:id="528449024">
              <w:marLeft w:val="0"/>
              <w:marRight w:val="0"/>
              <w:marTop w:val="0"/>
              <w:marBottom w:val="0"/>
              <w:divBdr>
                <w:top w:val="none" w:sz="0" w:space="0" w:color="auto"/>
                <w:left w:val="none" w:sz="0" w:space="0" w:color="auto"/>
                <w:bottom w:val="none" w:sz="0" w:space="0" w:color="auto"/>
                <w:right w:val="none" w:sz="0" w:space="0" w:color="auto"/>
              </w:divBdr>
              <w:divsChild>
                <w:div w:id="2006274728">
                  <w:marLeft w:val="0"/>
                  <w:marRight w:val="0"/>
                  <w:marTop w:val="0"/>
                  <w:marBottom w:val="0"/>
                  <w:divBdr>
                    <w:top w:val="none" w:sz="0" w:space="0" w:color="auto"/>
                    <w:left w:val="none" w:sz="0" w:space="0" w:color="auto"/>
                    <w:bottom w:val="none" w:sz="0" w:space="0" w:color="auto"/>
                    <w:right w:val="none" w:sz="0" w:space="0" w:color="auto"/>
                  </w:divBdr>
                </w:div>
              </w:divsChild>
            </w:div>
            <w:div w:id="1878856278">
              <w:marLeft w:val="0"/>
              <w:marRight w:val="0"/>
              <w:marTop w:val="0"/>
              <w:marBottom w:val="0"/>
              <w:divBdr>
                <w:top w:val="none" w:sz="0" w:space="0" w:color="auto"/>
                <w:left w:val="none" w:sz="0" w:space="0" w:color="auto"/>
                <w:bottom w:val="none" w:sz="0" w:space="0" w:color="auto"/>
                <w:right w:val="none" w:sz="0" w:space="0" w:color="auto"/>
              </w:divBdr>
            </w:div>
          </w:divsChild>
        </w:div>
        <w:div w:id="140269528">
          <w:marLeft w:val="0"/>
          <w:marRight w:val="0"/>
          <w:marTop w:val="0"/>
          <w:marBottom w:val="0"/>
          <w:divBdr>
            <w:top w:val="none" w:sz="0" w:space="0" w:color="auto"/>
            <w:left w:val="none" w:sz="0" w:space="0" w:color="auto"/>
            <w:bottom w:val="none" w:sz="0" w:space="0" w:color="auto"/>
            <w:right w:val="none" w:sz="0" w:space="0" w:color="auto"/>
          </w:divBdr>
          <w:divsChild>
            <w:div w:id="229467423">
              <w:marLeft w:val="0"/>
              <w:marRight w:val="0"/>
              <w:marTop w:val="0"/>
              <w:marBottom w:val="0"/>
              <w:divBdr>
                <w:top w:val="none" w:sz="0" w:space="0" w:color="auto"/>
                <w:left w:val="none" w:sz="0" w:space="0" w:color="auto"/>
                <w:bottom w:val="none" w:sz="0" w:space="0" w:color="auto"/>
                <w:right w:val="none" w:sz="0" w:space="0" w:color="auto"/>
              </w:divBdr>
            </w:div>
          </w:divsChild>
        </w:div>
        <w:div w:id="142620963">
          <w:marLeft w:val="0"/>
          <w:marRight w:val="0"/>
          <w:marTop w:val="0"/>
          <w:marBottom w:val="0"/>
          <w:divBdr>
            <w:top w:val="none" w:sz="0" w:space="0" w:color="auto"/>
            <w:left w:val="none" w:sz="0" w:space="0" w:color="auto"/>
            <w:bottom w:val="none" w:sz="0" w:space="0" w:color="auto"/>
            <w:right w:val="none" w:sz="0" w:space="0" w:color="auto"/>
          </w:divBdr>
          <w:divsChild>
            <w:div w:id="343097463">
              <w:marLeft w:val="0"/>
              <w:marRight w:val="0"/>
              <w:marTop w:val="0"/>
              <w:marBottom w:val="0"/>
              <w:divBdr>
                <w:top w:val="none" w:sz="0" w:space="0" w:color="auto"/>
                <w:left w:val="none" w:sz="0" w:space="0" w:color="auto"/>
                <w:bottom w:val="none" w:sz="0" w:space="0" w:color="auto"/>
                <w:right w:val="none" w:sz="0" w:space="0" w:color="auto"/>
              </w:divBdr>
            </w:div>
            <w:div w:id="2144536383">
              <w:marLeft w:val="0"/>
              <w:marRight w:val="0"/>
              <w:marTop w:val="0"/>
              <w:marBottom w:val="0"/>
              <w:divBdr>
                <w:top w:val="none" w:sz="0" w:space="0" w:color="auto"/>
                <w:left w:val="none" w:sz="0" w:space="0" w:color="auto"/>
                <w:bottom w:val="none" w:sz="0" w:space="0" w:color="auto"/>
                <w:right w:val="none" w:sz="0" w:space="0" w:color="auto"/>
              </w:divBdr>
              <w:divsChild>
                <w:div w:id="98031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8590">
          <w:marLeft w:val="0"/>
          <w:marRight w:val="0"/>
          <w:marTop w:val="0"/>
          <w:marBottom w:val="0"/>
          <w:divBdr>
            <w:top w:val="none" w:sz="0" w:space="0" w:color="auto"/>
            <w:left w:val="none" w:sz="0" w:space="0" w:color="auto"/>
            <w:bottom w:val="none" w:sz="0" w:space="0" w:color="auto"/>
            <w:right w:val="none" w:sz="0" w:space="0" w:color="auto"/>
          </w:divBdr>
          <w:divsChild>
            <w:div w:id="1873689032">
              <w:marLeft w:val="0"/>
              <w:marRight w:val="0"/>
              <w:marTop w:val="0"/>
              <w:marBottom w:val="0"/>
              <w:divBdr>
                <w:top w:val="none" w:sz="0" w:space="0" w:color="auto"/>
                <w:left w:val="none" w:sz="0" w:space="0" w:color="auto"/>
                <w:bottom w:val="none" w:sz="0" w:space="0" w:color="auto"/>
                <w:right w:val="none" w:sz="0" w:space="0" w:color="auto"/>
              </w:divBdr>
            </w:div>
            <w:div w:id="2100833480">
              <w:marLeft w:val="0"/>
              <w:marRight w:val="0"/>
              <w:marTop w:val="0"/>
              <w:marBottom w:val="0"/>
              <w:divBdr>
                <w:top w:val="none" w:sz="0" w:space="0" w:color="auto"/>
                <w:left w:val="none" w:sz="0" w:space="0" w:color="auto"/>
                <w:bottom w:val="none" w:sz="0" w:space="0" w:color="auto"/>
                <w:right w:val="none" w:sz="0" w:space="0" w:color="auto"/>
              </w:divBdr>
              <w:divsChild>
                <w:div w:id="133773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9802">
          <w:marLeft w:val="0"/>
          <w:marRight w:val="0"/>
          <w:marTop w:val="0"/>
          <w:marBottom w:val="0"/>
          <w:divBdr>
            <w:top w:val="none" w:sz="0" w:space="0" w:color="auto"/>
            <w:left w:val="none" w:sz="0" w:space="0" w:color="auto"/>
            <w:bottom w:val="none" w:sz="0" w:space="0" w:color="auto"/>
            <w:right w:val="none" w:sz="0" w:space="0" w:color="auto"/>
          </w:divBdr>
          <w:divsChild>
            <w:div w:id="1029992876">
              <w:marLeft w:val="0"/>
              <w:marRight w:val="0"/>
              <w:marTop w:val="0"/>
              <w:marBottom w:val="0"/>
              <w:divBdr>
                <w:top w:val="none" w:sz="0" w:space="0" w:color="auto"/>
                <w:left w:val="none" w:sz="0" w:space="0" w:color="auto"/>
                <w:bottom w:val="none" w:sz="0" w:space="0" w:color="auto"/>
                <w:right w:val="none" w:sz="0" w:space="0" w:color="auto"/>
              </w:divBdr>
            </w:div>
          </w:divsChild>
        </w:div>
        <w:div w:id="200828455">
          <w:marLeft w:val="0"/>
          <w:marRight w:val="0"/>
          <w:marTop w:val="0"/>
          <w:marBottom w:val="0"/>
          <w:divBdr>
            <w:top w:val="none" w:sz="0" w:space="0" w:color="auto"/>
            <w:left w:val="none" w:sz="0" w:space="0" w:color="auto"/>
            <w:bottom w:val="none" w:sz="0" w:space="0" w:color="auto"/>
            <w:right w:val="none" w:sz="0" w:space="0" w:color="auto"/>
          </w:divBdr>
          <w:divsChild>
            <w:div w:id="197007715">
              <w:marLeft w:val="0"/>
              <w:marRight w:val="0"/>
              <w:marTop w:val="0"/>
              <w:marBottom w:val="0"/>
              <w:divBdr>
                <w:top w:val="none" w:sz="0" w:space="0" w:color="auto"/>
                <w:left w:val="none" w:sz="0" w:space="0" w:color="auto"/>
                <w:bottom w:val="none" w:sz="0" w:space="0" w:color="auto"/>
                <w:right w:val="none" w:sz="0" w:space="0" w:color="auto"/>
              </w:divBdr>
            </w:div>
          </w:divsChild>
        </w:div>
        <w:div w:id="202788835">
          <w:marLeft w:val="0"/>
          <w:marRight w:val="0"/>
          <w:marTop w:val="0"/>
          <w:marBottom w:val="0"/>
          <w:divBdr>
            <w:top w:val="none" w:sz="0" w:space="0" w:color="auto"/>
            <w:left w:val="none" w:sz="0" w:space="0" w:color="auto"/>
            <w:bottom w:val="none" w:sz="0" w:space="0" w:color="auto"/>
            <w:right w:val="none" w:sz="0" w:space="0" w:color="auto"/>
          </w:divBdr>
          <w:divsChild>
            <w:div w:id="230891215">
              <w:marLeft w:val="0"/>
              <w:marRight w:val="0"/>
              <w:marTop w:val="0"/>
              <w:marBottom w:val="0"/>
              <w:divBdr>
                <w:top w:val="none" w:sz="0" w:space="0" w:color="auto"/>
                <w:left w:val="none" w:sz="0" w:space="0" w:color="auto"/>
                <w:bottom w:val="none" w:sz="0" w:space="0" w:color="auto"/>
                <w:right w:val="none" w:sz="0" w:space="0" w:color="auto"/>
              </w:divBdr>
            </w:div>
          </w:divsChild>
        </w:div>
        <w:div w:id="253125129">
          <w:marLeft w:val="0"/>
          <w:marRight w:val="0"/>
          <w:marTop w:val="0"/>
          <w:marBottom w:val="0"/>
          <w:divBdr>
            <w:top w:val="none" w:sz="0" w:space="0" w:color="auto"/>
            <w:left w:val="none" w:sz="0" w:space="0" w:color="auto"/>
            <w:bottom w:val="none" w:sz="0" w:space="0" w:color="auto"/>
            <w:right w:val="none" w:sz="0" w:space="0" w:color="auto"/>
          </w:divBdr>
          <w:divsChild>
            <w:div w:id="147484375">
              <w:marLeft w:val="0"/>
              <w:marRight w:val="0"/>
              <w:marTop w:val="0"/>
              <w:marBottom w:val="0"/>
              <w:divBdr>
                <w:top w:val="none" w:sz="0" w:space="0" w:color="auto"/>
                <w:left w:val="none" w:sz="0" w:space="0" w:color="auto"/>
                <w:bottom w:val="none" w:sz="0" w:space="0" w:color="auto"/>
                <w:right w:val="none" w:sz="0" w:space="0" w:color="auto"/>
              </w:divBdr>
            </w:div>
            <w:div w:id="1995403976">
              <w:marLeft w:val="0"/>
              <w:marRight w:val="0"/>
              <w:marTop w:val="0"/>
              <w:marBottom w:val="0"/>
              <w:divBdr>
                <w:top w:val="none" w:sz="0" w:space="0" w:color="auto"/>
                <w:left w:val="none" w:sz="0" w:space="0" w:color="auto"/>
                <w:bottom w:val="none" w:sz="0" w:space="0" w:color="auto"/>
                <w:right w:val="none" w:sz="0" w:space="0" w:color="auto"/>
              </w:divBdr>
              <w:divsChild>
                <w:div w:id="149534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565302">
          <w:marLeft w:val="0"/>
          <w:marRight w:val="0"/>
          <w:marTop w:val="0"/>
          <w:marBottom w:val="0"/>
          <w:divBdr>
            <w:top w:val="none" w:sz="0" w:space="0" w:color="auto"/>
            <w:left w:val="none" w:sz="0" w:space="0" w:color="auto"/>
            <w:bottom w:val="none" w:sz="0" w:space="0" w:color="auto"/>
            <w:right w:val="none" w:sz="0" w:space="0" w:color="auto"/>
          </w:divBdr>
          <w:divsChild>
            <w:div w:id="2105152087">
              <w:marLeft w:val="0"/>
              <w:marRight w:val="0"/>
              <w:marTop w:val="0"/>
              <w:marBottom w:val="0"/>
              <w:divBdr>
                <w:top w:val="none" w:sz="0" w:space="0" w:color="auto"/>
                <w:left w:val="none" w:sz="0" w:space="0" w:color="auto"/>
                <w:bottom w:val="none" w:sz="0" w:space="0" w:color="auto"/>
                <w:right w:val="none" w:sz="0" w:space="0" w:color="auto"/>
              </w:divBdr>
            </w:div>
          </w:divsChild>
        </w:div>
        <w:div w:id="315652758">
          <w:marLeft w:val="0"/>
          <w:marRight w:val="0"/>
          <w:marTop w:val="0"/>
          <w:marBottom w:val="0"/>
          <w:divBdr>
            <w:top w:val="none" w:sz="0" w:space="0" w:color="auto"/>
            <w:left w:val="none" w:sz="0" w:space="0" w:color="auto"/>
            <w:bottom w:val="none" w:sz="0" w:space="0" w:color="auto"/>
            <w:right w:val="none" w:sz="0" w:space="0" w:color="auto"/>
          </w:divBdr>
          <w:divsChild>
            <w:div w:id="478617262">
              <w:marLeft w:val="0"/>
              <w:marRight w:val="0"/>
              <w:marTop w:val="0"/>
              <w:marBottom w:val="0"/>
              <w:divBdr>
                <w:top w:val="none" w:sz="0" w:space="0" w:color="auto"/>
                <w:left w:val="none" w:sz="0" w:space="0" w:color="auto"/>
                <w:bottom w:val="none" w:sz="0" w:space="0" w:color="auto"/>
                <w:right w:val="none" w:sz="0" w:space="0" w:color="auto"/>
              </w:divBdr>
              <w:divsChild>
                <w:div w:id="1156073851">
                  <w:marLeft w:val="0"/>
                  <w:marRight w:val="0"/>
                  <w:marTop w:val="0"/>
                  <w:marBottom w:val="0"/>
                  <w:divBdr>
                    <w:top w:val="none" w:sz="0" w:space="0" w:color="auto"/>
                    <w:left w:val="none" w:sz="0" w:space="0" w:color="auto"/>
                    <w:bottom w:val="none" w:sz="0" w:space="0" w:color="auto"/>
                    <w:right w:val="none" w:sz="0" w:space="0" w:color="auto"/>
                  </w:divBdr>
                </w:div>
              </w:divsChild>
            </w:div>
            <w:div w:id="930241321">
              <w:marLeft w:val="0"/>
              <w:marRight w:val="0"/>
              <w:marTop w:val="0"/>
              <w:marBottom w:val="0"/>
              <w:divBdr>
                <w:top w:val="none" w:sz="0" w:space="0" w:color="auto"/>
                <w:left w:val="none" w:sz="0" w:space="0" w:color="auto"/>
                <w:bottom w:val="none" w:sz="0" w:space="0" w:color="auto"/>
                <w:right w:val="none" w:sz="0" w:space="0" w:color="auto"/>
              </w:divBdr>
            </w:div>
          </w:divsChild>
        </w:div>
        <w:div w:id="462039479">
          <w:marLeft w:val="0"/>
          <w:marRight w:val="0"/>
          <w:marTop w:val="0"/>
          <w:marBottom w:val="0"/>
          <w:divBdr>
            <w:top w:val="none" w:sz="0" w:space="0" w:color="auto"/>
            <w:left w:val="none" w:sz="0" w:space="0" w:color="auto"/>
            <w:bottom w:val="none" w:sz="0" w:space="0" w:color="auto"/>
            <w:right w:val="none" w:sz="0" w:space="0" w:color="auto"/>
          </w:divBdr>
          <w:divsChild>
            <w:div w:id="820080231">
              <w:marLeft w:val="0"/>
              <w:marRight w:val="0"/>
              <w:marTop w:val="0"/>
              <w:marBottom w:val="0"/>
              <w:divBdr>
                <w:top w:val="none" w:sz="0" w:space="0" w:color="auto"/>
                <w:left w:val="none" w:sz="0" w:space="0" w:color="auto"/>
                <w:bottom w:val="none" w:sz="0" w:space="0" w:color="auto"/>
                <w:right w:val="none" w:sz="0" w:space="0" w:color="auto"/>
              </w:divBdr>
            </w:div>
            <w:div w:id="1714118176">
              <w:marLeft w:val="0"/>
              <w:marRight w:val="0"/>
              <w:marTop w:val="0"/>
              <w:marBottom w:val="0"/>
              <w:divBdr>
                <w:top w:val="none" w:sz="0" w:space="0" w:color="auto"/>
                <w:left w:val="none" w:sz="0" w:space="0" w:color="auto"/>
                <w:bottom w:val="none" w:sz="0" w:space="0" w:color="auto"/>
                <w:right w:val="none" w:sz="0" w:space="0" w:color="auto"/>
              </w:divBdr>
              <w:divsChild>
                <w:div w:id="3876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324954">
          <w:marLeft w:val="0"/>
          <w:marRight w:val="0"/>
          <w:marTop w:val="0"/>
          <w:marBottom w:val="0"/>
          <w:divBdr>
            <w:top w:val="none" w:sz="0" w:space="0" w:color="auto"/>
            <w:left w:val="none" w:sz="0" w:space="0" w:color="auto"/>
            <w:bottom w:val="none" w:sz="0" w:space="0" w:color="auto"/>
            <w:right w:val="none" w:sz="0" w:space="0" w:color="auto"/>
          </w:divBdr>
          <w:divsChild>
            <w:div w:id="996961145">
              <w:marLeft w:val="0"/>
              <w:marRight w:val="0"/>
              <w:marTop w:val="0"/>
              <w:marBottom w:val="0"/>
              <w:divBdr>
                <w:top w:val="none" w:sz="0" w:space="0" w:color="auto"/>
                <w:left w:val="none" w:sz="0" w:space="0" w:color="auto"/>
                <w:bottom w:val="none" w:sz="0" w:space="0" w:color="auto"/>
                <w:right w:val="none" w:sz="0" w:space="0" w:color="auto"/>
              </w:divBdr>
            </w:div>
            <w:div w:id="1147430716">
              <w:marLeft w:val="0"/>
              <w:marRight w:val="0"/>
              <w:marTop w:val="0"/>
              <w:marBottom w:val="0"/>
              <w:divBdr>
                <w:top w:val="none" w:sz="0" w:space="0" w:color="auto"/>
                <w:left w:val="none" w:sz="0" w:space="0" w:color="auto"/>
                <w:bottom w:val="none" w:sz="0" w:space="0" w:color="auto"/>
                <w:right w:val="none" w:sz="0" w:space="0" w:color="auto"/>
              </w:divBdr>
              <w:divsChild>
                <w:div w:id="50104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948">
          <w:marLeft w:val="0"/>
          <w:marRight w:val="0"/>
          <w:marTop w:val="0"/>
          <w:marBottom w:val="0"/>
          <w:divBdr>
            <w:top w:val="none" w:sz="0" w:space="0" w:color="auto"/>
            <w:left w:val="none" w:sz="0" w:space="0" w:color="auto"/>
            <w:bottom w:val="none" w:sz="0" w:space="0" w:color="auto"/>
            <w:right w:val="none" w:sz="0" w:space="0" w:color="auto"/>
          </w:divBdr>
          <w:divsChild>
            <w:div w:id="153687045">
              <w:marLeft w:val="0"/>
              <w:marRight w:val="0"/>
              <w:marTop w:val="0"/>
              <w:marBottom w:val="0"/>
              <w:divBdr>
                <w:top w:val="none" w:sz="0" w:space="0" w:color="auto"/>
                <w:left w:val="none" w:sz="0" w:space="0" w:color="auto"/>
                <w:bottom w:val="none" w:sz="0" w:space="0" w:color="auto"/>
                <w:right w:val="none" w:sz="0" w:space="0" w:color="auto"/>
              </w:divBdr>
              <w:divsChild>
                <w:div w:id="10879710">
                  <w:marLeft w:val="0"/>
                  <w:marRight w:val="0"/>
                  <w:marTop w:val="0"/>
                  <w:marBottom w:val="0"/>
                  <w:divBdr>
                    <w:top w:val="none" w:sz="0" w:space="0" w:color="auto"/>
                    <w:left w:val="none" w:sz="0" w:space="0" w:color="auto"/>
                    <w:bottom w:val="none" w:sz="0" w:space="0" w:color="auto"/>
                    <w:right w:val="none" w:sz="0" w:space="0" w:color="auto"/>
                  </w:divBdr>
                </w:div>
              </w:divsChild>
            </w:div>
            <w:div w:id="895551188">
              <w:marLeft w:val="0"/>
              <w:marRight w:val="0"/>
              <w:marTop w:val="0"/>
              <w:marBottom w:val="0"/>
              <w:divBdr>
                <w:top w:val="none" w:sz="0" w:space="0" w:color="auto"/>
                <w:left w:val="none" w:sz="0" w:space="0" w:color="auto"/>
                <w:bottom w:val="none" w:sz="0" w:space="0" w:color="auto"/>
                <w:right w:val="none" w:sz="0" w:space="0" w:color="auto"/>
              </w:divBdr>
            </w:div>
          </w:divsChild>
        </w:div>
        <w:div w:id="710112474">
          <w:marLeft w:val="0"/>
          <w:marRight w:val="0"/>
          <w:marTop w:val="0"/>
          <w:marBottom w:val="0"/>
          <w:divBdr>
            <w:top w:val="none" w:sz="0" w:space="0" w:color="auto"/>
            <w:left w:val="none" w:sz="0" w:space="0" w:color="auto"/>
            <w:bottom w:val="none" w:sz="0" w:space="0" w:color="auto"/>
            <w:right w:val="none" w:sz="0" w:space="0" w:color="auto"/>
          </w:divBdr>
          <w:divsChild>
            <w:div w:id="819737642">
              <w:marLeft w:val="0"/>
              <w:marRight w:val="0"/>
              <w:marTop w:val="0"/>
              <w:marBottom w:val="0"/>
              <w:divBdr>
                <w:top w:val="none" w:sz="0" w:space="0" w:color="auto"/>
                <w:left w:val="none" w:sz="0" w:space="0" w:color="auto"/>
                <w:bottom w:val="none" w:sz="0" w:space="0" w:color="auto"/>
                <w:right w:val="none" w:sz="0" w:space="0" w:color="auto"/>
              </w:divBdr>
            </w:div>
            <w:div w:id="1691686164">
              <w:marLeft w:val="0"/>
              <w:marRight w:val="0"/>
              <w:marTop w:val="0"/>
              <w:marBottom w:val="0"/>
              <w:divBdr>
                <w:top w:val="none" w:sz="0" w:space="0" w:color="auto"/>
                <w:left w:val="none" w:sz="0" w:space="0" w:color="auto"/>
                <w:bottom w:val="none" w:sz="0" w:space="0" w:color="auto"/>
                <w:right w:val="none" w:sz="0" w:space="0" w:color="auto"/>
              </w:divBdr>
              <w:divsChild>
                <w:div w:id="133564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697257">
          <w:marLeft w:val="0"/>
          <w:marRight w:val="0"/>
          <w:marTop w:val="0"/>
          <w:marBottom w:val="0"/>
          <w:divBdr>
            <w:top w:val="none" w:sz="0" w:space="0" w:color="auto"/>
            <w:left w:val="none" w:sz="0" w:space="0" w:color="auto"/>
            <w:bottom w:val="none" w:sz="0" w:space="0" w:color="auto"/>
            <w:right w:val="none" w:sz="0" w:space="0" w:color="auto"/>
          </w:divBdr>
          <w:divsChild>
            <w:div w:id="910382824">
              <w:marLeft w:val="0"/>
              <w:marRight w:val="0"/>
              <w:marTop w:val="0"/>
              <w:marBottom w:val="0"/>
              <w:divBdr>
                <w:top w:val="none" w:sz="0" w:space="0" w:color="auto"/>
                <w:left w:val="none" w:sz="0" w:space="0" w:color="auto"/>
                <w:bottom w:val="none" w:sz="0" w:space="0" w:color="auto"/>
                <w:right w:val="none" w:sz="0" w:space="0" w:color="auto"/>
              </w:divBdr>
              <w:divsChild>
                <w:div w:id="1887715571">
                  <w:marLeft w:val="0"/>
                  <w:marRight w:val="0"/>
                  <w:marTop w:val="0"/>
                  <w:marBottom w:val="0"/>
                  <w:divBdr>
                    <w:top w:val="none" w:sz="0" w:space="0" w:color="auto"/>
                    <w:left w:val="none" w:sz="0" w:space="0" w:color="auto"/>
                    <w:bottom w:val="none" w:sz="0" w:space="0" w:color="auto"/>
                    <w:right w:val="none" w:sz="0" w:space="0" w:color="auto"/>
                  </w:divBdr>
                </w:div>
              </w:divsChild>
            </w:div>
            <w:div w:id="1964967232">
              <w:marLeft w:val="0"/>
              <w:marRight w:val="0"/>
              <w:marTop w:val="0"/>
              <w:marBottom w:val="0"/>
              <w:divBdr>
                <w:top w:val="none" w:sz="0" w:space="0" w:color="auto"/>
                <w:left w:val="none" w:sz="0" w:space="0" w:color="auto"/>
                <w:bottom w:val="none" w:sz="0" w:space="0" w:color="auto"/>
                <w:right w:val="none" w:sz="0" w:space="0" w:color="auto"/>
              </w:divBdr>
            </w:div>
          </w:divsChild>
        </w:div>
        <w:div w:id="782501403">
          <w:marLeft w:val="0"/>
          <w:marRight w:val="0"/>
          <w:marTop w:val="0"/>
          <w:marBottom w:val="0"/>
          <w:divBdr>
            <w:top w:val="none" w:sz="0" w:space="0" w:color="auto"/>
            <w:left w:val="none" w:sz="0" w:space="0" w:color="auto"/>
            <w:bottom w:val="none" w:sz="0" w:space="0" w:color="auto"/>
            <w:right w:val="none" w:sz="0" w:space="0" w:color="auto"/>
          </w:divBdr>
          <w:divsChild>
            <w:div w:id="396439733">
              <w:marLeft w:val="0"/>
              <w:marRight w:val="0"/>
              <w:marTop w:val="0"/>
              <w:marBottom w:val="0"/>
              <w:divBdr>
                <w:top w:val="none" w:sz="0" w:space="0" w:color="auto"/>
                <w:left w:val="none" w:sz="0" w:space="0" w:color="auto"/>
                <w:bottom w:val="none" w:sz="0" w:space="0" w:color="auto"/>
                <w:right w:val="none" w:sz="0" w:space="0" w:color="auto"/>
              </w:divBdr>
            </w:div>
          </w:divsChild>
        </w:div>
        <w:div w:id="803087732">
          <w:marLeft w:val="0"/>
          <w:marRight w:val="0"/>
          <w:marTop w:val="0"/>
          <w:marBottom w:val="0"/>
          <w:divBdr>
            <w:top w:val="none" w:sz="0" w:space="0" w:color="auto"/>
            <w:left w:val="none" w:sz="0" w:space="0" w:color="auto"/>
            <w:bottom w:val="none" w:sz="0" w:space="0" w:color="auto"/>
            <w:right w:val="none" w:sz="0" w:space="0" w:color="auto"/>
          </w:divBdr>
          <w:divsChild>
            <w:div w:id="2087220503">
              <w:marLeft w:val="0"/>
              <w:marRight w:val="0"/>
              <w:marTop w:val="0"/>
              <w:marBottom w:val="0"/>
              <w:divBdr>
                <w:top w:val="none" w:sz="0" w:space="0" w:color="auto"/>
                <w:left w:val="none" w:sz="0" w:space="0" w:color="auto"/>
                <w:bottom w:val="none" w:sz="0" w:space="0" w:color="auto"/>
                <w:right w:val="none" w:sz="0" w:space="0" w:color="auto"/>
              </w:divBdr>
            </w:div>
          </w:divsChild>
        </w:div>
        <w:div w:id="814029548">
          <w:marLeft w:val="0"/>
          <w:marRight w:val="0"/>
          <w:marTop w:val="0"/>
          <w:marBottom w:val="0"/>
          <w:divBdr>
            <w:top w:val="none" w:sz="0" w:space="0" w:color="auto"/>
            <w:left w:val="none" w:sz="0" w:space="0" w:color="auto"/>
            <w:bottom w:val="none" w:sz="0" w:space="0" w:color="auto"/>
            <w:right w:val="none" w:sz="0" w:space="0" w:color="auto"/>
          </w:divBdr>
          <w:divsChild>
            <w:div w:id="46804646">
              <w:marLeft w:val="0"/>
              <w:marRight w:val="0"/>
              <w:marTop w:val="0"/>
              <w:marBottom w:val="0"/>
              <w:divBdr>
                <w:top w:val="none" w:sz="0" w:space="0" w:color="auto"/>
                <w:left w:val="none" w:sz="0" w:space="0" w:color="auto"/>
                <w:bottom w:val="none" w:sz="0" w:space="0" w:color="auto"/>
                <w:right w:val="none" w:sz="0" w:space="0" w:color="auto"/>
              </w:divBdr>
            </w:div>
          </w:divsChild>
        </w:div>
        <w:div w:id="984965352">
          <w:marLeft w:val="0"/>
          <w:marRight w:val="0"/>
          <w:marTop w:val="0"/>
          <w:marBottom w:val="0"/>
          <w:divBdr>
            <w:top w:val="none" w:sz="0" w:space="0" w:color="auto"/>
            <w:left w:val="none" w:sz="0" w:space="0" w:color="auto"/>
            <w:bottom w:val="none" w:sz="0" w:space="0" w:color="auto"/>
            <w:right w:val="none" w:sz="0" w:space="0" w:color="auto"/>
          </w:divBdr>
          <w:divsChild>
            <w:div w:id="1341663273">
              <w:marLeft w:val="0"/>
              <w:marRight w:val="0"/>
              <w:marTop w:val="0"/>
              <w:marBottom w:val="0"/>
              <w:divBdr>
                <w:top w:val="none" w:sz="0" w:space="0" w:color="auto"/>
                <w:left w:val="none" w:sz="0" w:space="0" w:color="auto"/>
                <w:bottom w:val="none" w:sz="0" w:space="0" w:color="auto"/>
                <w:right w:val="none" w:sz="0" w:space="0" w:color="auto"/>
              </w:divBdr>
              <w:divsChild>
                <w:div w:id="800541880">
                  <w:marLeft w:val="0"/>
                  <w:marRight w:val="0"/>
                  <w:marTop w:val="0"/>
                  <w:marBottom w:val="0"/>
                  <w:divBdr>
                    <w:top w:val="none" w:sz="0" w:space="0" w:color="auto"/>
                    <w:left w:val="none" w:sz="0" w:space="0" w:color="auto"/>
                    <w:bottom w:val="none" w:sz="0" w:space="0" w:color="auto"/>
                    <w:right w:val="none" w:sz="0" w:space="0" w:color="auto"/>
                  </w:divBdr>
                </w:div>
              </w:divsChild>
            </w:div>
            <w:div w:id="1423069858">
              <w:marLeft w:val="0"/>
              <w:marRight w:val="0"/>
              <w:marTop w:val="0"/>
              <w:marBottom w:val="0"/>
              <w:divBdr>
                <w:top w:val="none" w:sz="0" w:space="0" w:color="auto"/>
                <w:left w:val="none" w:sz="0" w:space="0" w:color="auto"/>
                <w:bottom w:val="none" w:sz="0" w:space="0" w:color="auto"/>
                <w:right w:val="none" w:sz="0" w:space="0" w:color="auto"/>
              </w:divBdr>
            </w:div>
          </w:divsChild>
        </w:div>
        <w:div w:id="1006326490">
          <w:marLeft w:val="0"/>
          <w:marRight w:val="0"/>
          <w:marTop w:val="0"/>
          <w:marBottom w:val="0"/>
          <w:divBdr>
            <w:top w:val="none" w:sz="0" w:space="0" w:color="auto"/>
            <w:left w:val="none" w:sz="0" w:space="0" w:color="auto"/>
            <w:bottom w:val="none" w:sz="0" w:space="0" w:color="auto"/>
            <w:right w:val="none" w:sz="0" w:space="0" w:color="auto"/>
          </w:divBdr>
          <w:divsChild>
            <w:div w:id="169832217">
              <w:marLeft w:val="0"/>
              <w:marRight w:val="0"/>
              <w:marTop w:val="0"/>
              <w:marBottom w:val="0"/>
              <w:divBdr>
                <w:top w:val="none" w:sz="0" w:space="0" w:color="auto"/>
                <w:left w:val="none" w:sz="0" w:space="0" w:color="auto"/>
                <w:bottom w:val="none" w:sz="0" w:space="0" w:color="auto"/>
                <w:right w:val="none" w:sz="0" w:space="0" w:color="auto"/>
              </w:divBdr>
            </w:div>
          </w:divsChild>
        </w:div>
        <w:div w:id="1012489328">
          <w:marLeft w:val="0"/>
          <w:marRight w:val="0"/>
          <w:marTop w:val="0"/>
          <w:marBottom w:val="0"/>
          <w:divBdr>
            <w:top w:val="none" w:sz="0" w:space="0" w:color="auto"/>
            <w:left w:val="none" w:sz="0" w:space="0" w:color="auto"/>
            <w:bottom w:val="none" w:sz="0" w:space="0" w:color="auto"/>
            <w:right w:val="none" w:sz="0" w:space="0" w:color="auto"/>
          </w:divBdr>
          <w:divsChild>
            <w:div w:id="1245335729">
              <w:marLeft w:val="0"/>
              <w:marRight w:val="0"/>
              <w:marTop w:val="0"/>
              <w:marBottom w:val="0"/>
              <w:divBdr>
                <w:top w:val="none" w:sz="0" w:space="0" w:color="auto"/>
                <w:left w:val="none" w:sz="0" w:space="0" w:color="auto"/>
                <w:bottom w:val="none" w:sz="0" w:space="0" w:color="auto"/>
                <w:right w:val="none" w:sz="0" w:space="0" w:color="auto"/>
              </w:divBdr>
            </w:div>
          </w:divsChild>
        </w:div>
        <w:div w:id="1079793795">
          <w:marLeft w:val="0"/>
          <w:marRight w:val="0"/>
          <w:marTop w:val="0"/>
          <w:marBottom w:val="0"/>
          <w:divBdr>
            <w:top w:val="none" w:sz="0" w:space="0" w:color="auto"/>
            <w:left w:val="none" w:sz="0" w:space="0" w:color="auto"/>
            <w:bottom w:val="none" w:sz="0" w:space="0" w:color="auto"/>
            <w:right w:val="none" w:sz="0" w:space="0" w:color="auto"/>
          </w:divBdr>
          <w:divsChild>
            <w:div w:id="686061001">
              <w:marLeft w:val="0"/>
              <w:marRight w:val="0"/>
              <w:marTop w:val="0"/>
              <w:marBottom w:val="0"/>
              <w:divBdr>
                <w:top w:val="none" w:sz="0" w:space="0" w:color="auto"/>
                <w:left w:val="none" w:sz="0" w:space="0" w:color="auto"/>
                <w:bottom w:val="none" w:sz="0" w:space="0" w:color="auto"/>
                <w:right w:val="none" w:sz="0" w:space="0" w:color="auto"/>
              </w:divBdr>
            </w:div>
          </w:divsChild>
        </w:div>
        <w:div w:id="1129588781">
          <w:marLeft w:val="0"/>
          <w:marRight w:val="0"/>
          <w:marTop w:val="0"/>
          <w:marBottom w:val="0"/>
          <w:divBdr>
            <w:top w:val="none" w:sz="0" w:space="0" w:color="auto"/>
            <w:left w:val="none" w:sz="0" w:space="0" w:color="auto"/>
            <w:bottom w:val="none" w:sz="0" w:space="0" w:color="auto"/>
            <w:right w:val="none" w:sz="0" w:space="0" w:color="auto"/>
          </w:divBdr>
          <w:divsChild>
            <w:div w:id="1050686716">
              <w:marLeft w:val="0"/>
              <w:marRight w:val="0"/>
              <w:marTop w:val="0"/>
              <w:marBottom w:val="0"/>
              <w:divBdr>
                <w:top w:val="none" w:sz="0" w:space="0" w:color="auto"/>
                <w:left w:val="none" w:sz="0" w:space="0" w:color="auto"/>
                <w:bottom w:val="none" w:sz="0" w:space="0" w:color="auto"/>
                <w:right w:val="none" w:sz="0" w:space="0" w:color="auto"/>
              </w:divBdr>
            </w:div>
            <w:div w:id="1702509727">
              <w:marLeft w:val="0"/>
              <w:marRight w:val="0"/>
              <w:marTop w:val="0"/>
              <w:marBottom w:val="0"/>
              <w:divBdr>
                <w:top w:val="none" w:sz="0" w:space="0" w:color="auto"/>
                <w:left w:val="none" w:sz="0" w:space="0" w:color="auto"/>
                <w:bottom w:val="none" w:sz="0" w:space="0" w:color="auto"/>
                <w:right w:val="none" w:sz="0" w:space="0" w:color="auto"/>
              </w:divBdr>
              <w:divsChild>
                <w:div w:id="78388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34511">
          <w:marLeft w:val="0"/>
          <w:marRight w:val="0"/>
          <w:marTop w:val="0"/>
          <w:marBottom w:val="0"/>
          <w:divBdr>
            <w:top w:val="none" w:sz="0" w:space="0" w:color="auto"/>
            <w:left w:val="none" w:sz="0" w:space="0" w:color="auto"/>
            <w:bottom w:val="none" w:sz="0" w:space="0" w:color="auto"/>
            <w:right w:val="none" w:sz="0" w:space="0" w:color="auto"/>
          </w:divBdr>
          <w:divsChild>
            <w:div w:id="1290280590">
              <w:marLeft w:val="0"/>
              <w:marRight w:val="0"/>
              <w:marTop w:val="0"/>
              <w:marBottom w:val="0"/>
              <w:divBdr>
                <w:top w:val="none" w:sz="0" w:space="0" w:color="auto"/>
                <w:left w:val="none" w:sz="0" w:space="0" w:color="auto"/>
                <w:bottom w:val="none" w:sz="0" w:space="0" w:color="auto"/>
                <w:right w:val="none" w:sz="0" w:space="0" w:color="auto"/>
              </w:divBdr>
              <w:divsChild>
                <w:div w:id="3216371">
                  <w:marLeft w:val="0"/>
                  <w:marRight w:val="0"/>
                  <w:marTop w:val="0"/>
                  <w:marBottom w:val="0"/>
                  <w:divBdr>
                    <w:top w:val="none" w:sz="0" w:space="0" w:color="auto"/>
                    <w:left w:val="none" w:sz="0" w:space="0" w:color="auto"/>
                    <w:bottom w:val="none" w:sz="0" w:space="0" w:color="auto"/>
                    <w:right w:val="none" w:sz="0" w:space="0" w:color="auto"/>
                  </w:divBdr>
                </w:div>
              </w:divsChild>
            </w:div>
            <w:div w:id="1661039754">
              <w:marLeft w:val="0"/>
              <w:marRight w:val="0"/>
              <w:marTop w:val="0"/>
              <w:marBottom w:val="0"/>
              <w:divBdr>
                <w:top w:val="none" w:sz="0" w:space="0" w:color="auto"/>
                <w:left w:val="none" w:sz="0" w:space="0" w:color="auto"/>
                <w:bottom w:val="none" w:sz="0" w:space="0" w:color="auto"/>
                <w:right w:val="none" w:sz="0" w:space="0" w:color="auto"/>
              </w:divBdr>
            </w:div>
          </w:divsChild>
        </w:div>
        <w:div w:id="1275752847">
          <w:marLeft w:val="0"/>
          <w:marRight w:val="0"/>
          <w:marTop w:val="0"/>
          <w:marBottom w:val="0"/>
          <w:divBdr>
            <w:top w:val="none" w:sz="0" w:space="0" w:color="auto"/>
            <w:left w:val="none" w:sz="0" w:space="0" w:color="auto"/>
            <w:bottom w:val="none" w:sz="0" w:space="0" w:color="auto"/>
            <w:right w:val="none" w:sz="0" w:space="0" w:color="auto"/>
          </w:divBdr>
          <w:divsChild>
            <w:div w:id="1064643322">
              <w:marLeft w:val="0"/>
              <w:marRight w:val="0"/>
              <w:marTop w:val="0"/>
              <w:marBottom w:val="0"/>
              <w:divBdr>
                <w:top w:val="none" w:sz="0" w:space="0" w:color="auto"/>
                <w:left w:val="none" w:sz="0" w:space="0" w:color="auto"/>
                <w:bottom w:val="none" w:sz="0" w:space="0" w:color="auto"/>
                <w:right w:val="none" w:sz="0" w:space="0" w:color="auto"/>
              </w:divBdr>
            </w:div>
          </w:divsChild>
        </w:div>
        <w:div w:id="1336109838">
          <w:marLeft w:val="0"/>
          <w:marRight w:val="0"/>
          <w:marTop w:val="0"/>
          <w:marBottom w:val="0"/>
          <w:divBdr>
            <w:top w:val="none" w:sz="0" w:space="0" w:color="auto"/>
            <w:left w:val="none" w:sz="0" w:space="0" w:color="auto"/>
            <w:bottom w:val="none" w:sz="0" w:space="0" w:color="auto"/>
            <w:right w:val="none" w:sz="0" w:space="0" w:color="auto"/>
          </w:divBdr>
          <w:divsChild>
            <w:div w:id="1147674498">
              <w:marLeft w:val="0"/>
              <w:marRight w:val="0"/>
              <w:marTop w:val="0"/>
              <w:marBottom w:val="0"/>
              <w:divBdr>
                <w:top w:val="none" w:sz="0" w:space="0" w:color="auto"/>
                <w:left w:val="none" w:sz="0" w:space="0" w:color="auto"/>
                <w:bottom w:val="none" w:sz="0" w:space="0" w:color="auto"/>
                <w:right w:val="none" w:sz="0" w:space="0" w:color="auto"/>
              </w:divBdr>
              <w:divsChild>
                <w:div w:id="1530021027">
                  <w:marLeft w:val="0"/>
                  <w:marRight w:val="0"/>
                  <w:marTop w:val="0"/>
                  <w:marBottom w:val="0"/>
                  <w:divBdr>
                    <w:top w:val="none" w:sz="0" w:space="0" w:color="auto"/>
                    <w:left w:val="none" w:sz="0" w:space="0" w:color="auto"/>
                    <w:bottom w:val="none" w:sz="0" w:space="0" w:color="auto"/>
                    <w:right w:val="none" w:sz="0" w:space="0" w:color="auto"/>
                  </w:divBdr>
                </w:div>
              </w:divsChild>
            </w:div>
            <w:div w:id="1844584336">
              <w:marLeft w:val="0"/>
              <w:marRight w:val="0"/>
              <w:marTop w:val="0"/>
              <w:marBottom w:val="0"/>
              <w:divBdr>
                <w:top w:val="none" w:sz="0" w:space="0" w:color="auto"/>
                <w:left w:val="none" w:sz="0" w:space="0" w:color="auto"/>
                <w:bottom w:val="none" w:sz="0" w:space="0" w:color="auto"/>
                <w:right w:val="none" w:sz="0" w:space="0" w:color="auto"/>
              </w:divBdr>
            </w:div>
          </w:divsChild>
        </w:div>
        <w:div w:id="1341470594">
          <w:marLeft w:val="0"/>
          <w:marRight w:val="0"/>
          <w:marTop w:val="0"/>
          <w:marBottom w:val="0"/>
          <w:divBdr>
            <w:top w:val="none" w:sz="0" w:space="0" w:color="auto"/>
            <w:left w:val="none" w:sz="0" w:space="0" w:color="auto"/>
            <w:bottom w:val="none" w:sz="0" w:space="0" w:color="auto"/>
            <w:right w:val="none" w:sz="0" w:space="0" w:color="auto"/>
          </w:divBdr>
          <w:divsChild>
            <w:div w:id="1526597153">
              <w:marLeft w:val="0"/>
              <w:marRight w:val="0"/>
              <w:marTop w:val="0"/>
              <w:marBottom w:val="0"/>
              <w:divBdr>
                <w:top w:val="none" w:sz="0" w:space="0" w:color="auto"/>
                <w:left w:val="none" w:sz="0" w:space="0" w:color="auto"/>
                <w:bottom w:val="none" w:sz="0" w:space="0" w:color="auto"/>
                <w:right w:val="none" w:sz="0" w:space="0" w:color="auto"/>
              </w:divBdr>
            </w:div>
            <w:div w:id="1583560400">
              <w:marLeft w:val="0"/>
              <w:marRight w:val="0"/>
              <w:marTop w:val="0"/>
              <w:marBottom w:val="0"/>
              <w:divBdr>
                <w:top w:val="none" w:sz="0" w:space="0" w:color="auto"/>
                <w:left w:val="none" w:sz="0" w:space="0" w:color="auto"/>
                <w:bottom w:val="none" w:sz="0" w:space="0" w:color="auto"/>
                <w:right w:val="none" w:sz="0" w:space="0" w:color="auto"/>
              </w:divBdr>
              <w:divsChild>
                <w:div w:id="82852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51495">
          <w:marLeft w:val="0"/>
          <w:marRight w:val="0"/>
          <w:marTop w:val="0"/>
          <w:marBottom w:val="0"/>
          <w:divBdr>
            <w:top w:val="none" w:sz="0" w:space="0" w:color="auto"/>
            <w:left w:val="none" w:sz="0" w:space="0" w:color="auto"/>
            <w:bottom w:val="none" w:sz="0" w:space="0" w:color="auto"/>
            <w:right w:val="none" w:sz="0" w:space="0" w:color="auto"/>
          </w:divBdr>
          <w:divsChild>
            <w:div w:id="315377175">
              <w:marLeft w:val="0"/>
              <w:marRight w:val="0"/>
              <w:marTop w:val="0"/>
              <w:marBottom w:val="0"/>
              <w:divBdr>
                <w:top w:val="none" w:sz="0" w:space="0" w:color="auto"/>
                <w:left w:val="none" w:sz="0" w:space="0" w:color="auto"/>
                <w:bottom w:val="none" w:sz="0" w:space="0" w:color="auto"/>
                <w:right w:val="none" w:sz="0" w:space="0" w:color="auto"/>
              </w:divBdr>
            </w:div>
            <w:div w:id="1001472373">
              <w:marLeft w:val="0"/>
              <w:marRight w:val="0"/>
              <w:marTop w:val="0"/>
              <w:marBottom w:val="0"/>
              <w:divBdr>
                <w:top w:val="none" w:sz="0" w:space="0" w:color="auto"/>
                <w:left w:val="none" w:sz="0" w:space="0" w:color="auto"/>
                <w:bottom w:val="none" w:sz="0" w:space="0" w:color="auto"/>
                <w:right w:val="none" w:sz="0" w:space="0" w:color="auto"/>
              </w:divBdr>
              <w:divsChild>
                <w:div w:id="19641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93956">
          <w:marLeft w:val="0"/>
          <w:marRight w:val="0"/>
          <w:marTop w:val="0"/>
          <w:marBottom w:val="0"/>
          <w:divBdr>
            <w:top w:val="none" w:sz="0" w:space="0" w:color="auto"/>
            <w:left w:val="none" w:sz="0" w:space="0" w:color="auto"/>
            <w:bottom w:val="none" w:sz="0" w:space="0" w:color="auto"/>
            <w:right w:val="none" w:sz="0" w:space="0" w:color="auto"/>
          </w:divBdr>
          <w:divsChild>
            <w:div w:id="119156718">
              <w:marLeft w:val="0"/>
              <w:marRight w:val="0"/>
              <w:marTop w:val="0"/>
              <w:marBottom w:val="0"/>
              <w:divBdr>
                <w:top w:val="none" w:sz="0" w:space="0" w:color="auto"/>
                <w:left w:val="none" w:sz="0" w:space="0" w:color="auto"/>
                <w:bottom w:val="none" w:sz="0" w:space="0" w:color="auto"/>
                <w:right w:val="none" w:sz="0" w:space="0" w:color="auto"/>
              </w:divBdr>
            </w:div>
            <w:div w:id="209652178">
              <w:marLeft w:val="0"/>
              <w:marRight w:val="0"/>
              <w:marTop w:val="0"/>
              <w:marBottom w:val="0"/>
              <w:divBdr>
                <w:top w:val="none" w:sz="0" w:space="0" w:color="auto"/>
                <w:left w:val="none" w:sz="0" w:space="0" w:color="auto"/>
                <w:bottom w:val="none" w:sz="0" w:space="0" w:color="auto"/>
                <w:right w:val="none" w:sz="0" w:space="0" w:color="auto"/>
              </w:divBdr>
              <w:divsChild>
                <w:div w:id="1083721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574260">
          <w:marLeft w:val="0"/>
          <w:marRight w:val="0"/>
          <w:marTop w:val="0"/>
          <w:marBottom w:val="0"/>
          <w:divBdr>
            <w:top w:val="none" w:sz="0" w:space="0" w:color="auto"/>
            <w:left w:val="none" w:sz="0" w:space="0" w:color="auto"/>
            <w:bottom w:val="none" w:sz="0" w:space="0" w:color="auto"/>
            <w:right w:val="none" w:sz="0" w:space="0" w:color="auto"/>
          </w:divBdr>
          <w:divsChild>
            <w:div w:id="95255403">
              <w:marLeft w:val="0"/>
              <w:marRight w:val="0"/>
              <w:marTop w:val="0"/>
              <w:marBottom w:val="0"/>
              <w:divBdr>
                <w:top w:val="none" w:sz="0" w:space="0" w:color="auto"/>
                <w:left w:val="none" w:sz="0" w:space="0" w:color="auto"/>
                <w:bottom w:val="none" w:sz="0" w:space="0" w:color="auto"/>
                <w:right w:val="none" w:sz="0" w:space="0" w:color="auto"/>
              </w:divBdr>
              <w:divsChild>
                <w:div w:id="108858939">
                  <w:marLeft w:val="0"/>
                  <w:marRight w:val="0"/>
                  <w:marTop w:val="0"/>
                  <w:marBottom w:val="0"/>
                  <w:divBdr>
                    <w:top w:val="none" w:sz="0" w:space="0" w:color="auto"/>
                    <w:left w:val="none" w:sz="0" w:space="0" w:color="auto"/>
                    <w:bottom w:val="none" w:sz="0" w:space="0" w:color="auto"/>
                    <w:right w:val="none" w:sz="0" w:space="0" w:color="auto"/>
                  </w:divBdr>
                </w:div>
              </w:divsChild>
            </w:div>
            <w:div w:id="142935748">
              <w:marLeft w:val="0"/>
              <w:marRight w:val="0"/>
              <w:marTop w:val="0"/>
              <w:marBottom w:val="0"/>
              <w:divBdr>
                <w:top w:val="none" w:sz="0" w:space="0" w:color="auto"/>
                <w:left w:val="none" w:sz="0" w:space="0" w:color="auto"/>
                <w:bottom w:val="none" w:sz="0" w:space="0" w:color="auto"/>
                <w:right w:val="none" w:sz="0" w:space="0" w:color="auto"/>
              </w:divBdr>
            </w:div>
          </w:divsChild>
        </w:div>
        <w:div w:id="1457748317">
          <w:marLeft w:val="0"/>
          <w:marRight w:val="0"/>
          <w:marTop w:val="0"/>
          <w:marBottom w:val="0"/>
          <w:divBdr>
            <w:top w:val="none" w:sz="0" w:space="0" w:color="auto"/>
            <w:left w:val="none" w:sz="0" w:space="0" w:color="auto"/>
            <w:bottom w:val="none" w:sz="0" w:space="0" w:color="auto"/>
            <w:right w:val="none" w:sz="0" w:space="0" w:color="auto"/>
          </w:divBdr>
          <w:divsChild>
            <w:div w:id="76023921">
              <w:marLeft w:val="0"/>
              <w:marRight w:val="0"/>
              <w:marTop w:val="0"/>
              <w:marBottom w:val="0"/>
              <w:divBdr>
                <w:top w:val="none" w:sz="0" w:space="0" w:color="auto"/>
                <w:left w:val="none" w:sz="0" w:space="0" w:color="auto"/>
                <w:bottom w:val="none" w:sz="0" w:space="0" w:color="auto"/>
                <w:right w:val="none" w:sz="0" w:space="0" w:color="auto"/>
              </w:divBdr>
            </w:div>
          </w:divsChild>
        </w:div>
        <w:div w:id="1520969436">
          <w:marLeft w:val="0"/>
          <w:marRight w:val="0"/>
          <w:marTop w:val="0"/>
          <w:marBottom w:val="0"/>
          <w:divBdr>
            <w:top w:val="none" w:sz="0" w:space="0" w:color="auto"/>
            <w:left w:val="none" w:sz="0" w:space="0" w:color="auto"/>
            <w:bottom w:val="none" w:sz="0" w:space="0" w:color="auto"/>
            <w:right w:val="none" w:sz="0" w:space="0" w:color="auto"/>
          </w:divBdr>
          <w:divsChild>
            <w:div w:id="359015776">
              <w:marLeft w:val="0"/>
              <w:marRight w:val="0"/>
              <w:marTop w:val="0"/>
              <w:marBottom w:val="0"/>
              <w:divBdr>
                <w:top w:val="none" w:sz="0" w:space="0" w:color="auto"/>
                <w:left w:val="none" w:sz="0" w:space="0" w:color="auto"/>
                <w:bottom w:val="none" w:sz="0" w:space="0" w:color="auto"/>
                <w:right w:val="none" w:sz="0" w:space="0" w:color="auto"/>
              </w:divBdr>
              <w:divsChild>
                <w:div w:id="1214579212">
                  <w:marLeft w:val="0"/>
                  <w:marRight w:val="0"/>
                  <w:marTop w:val="0"/>
                  <w:marBottom w:val="0"/>
                  <w:divBdr>
                    <w:top w:val="none" w:sz="0" w:space="0" w:color="auto"/>
                    <w:left w:val="none" w:sz="0" w:space="0" w:color="auto"/>
                    <w:bottom w:val="none" w:sz="0" w:space="0" w:color="auto"/>
                    <w:right w:val="none" w:sz="0" w:space="0" w:color="auto"/>
                  </w:divBdr>
                </w:div>
              </w:divsChild>
            </w:div>
            <w:div w:id="1292442311">
              <w:marLeft w:val="0"/>
              <w:marRight w:val="0"/>
              <w:marTop w:val="0"/>
              <w:marBottom w:val="0"/>
              <w:divBdr>
                <w:top w:val="none" w:sz="0" w:space="0" w:color="auto"/>
                <w:left w:val="none" w:sz="0" w:space="0" w:color="auto"/>
                <w:bottom w:val="none" w:sz="0" w:space="0" w:color="auto"/>
                <w:right w:val="none" w:sz="0" w:space="0" w:color="auto"/>
              </w:divBdr>
            </w:div>
          </w:divsChild>
        </w:div>
        <w:div w:id="1561938380">
          <w:marLeft w:val="0"/>
          <w:marRight w:val="0"/>
          <w:marTop w:val="0"/>
          <w:marBottom w:val="0"/>
          <w:divBdr>
            <w:top w:val="none" w:sz="0" w:space="0" w:color="auto"/>
            <w:left w:val="none" w:sz="0" w:space="0" w:color="auto"/>
            <w:bottom w:val="none" w:sz="0" w:space="0" w:color="auto"/>
            <w:right w:val="none" w:sz="0" w:space="0" w:color="auto"/>
          </w:divBdr>
          <w:divsChild>
            <w:div w:id="1157842528">
              <w:marLeft w:val="0"/>
              <w:marRight w:val="0"/>
              <w:marTop w:val="0"/>
              <w:marBottom w:val="0"/>
              <w:divBdr>
                <w:top w:val="none" w:sz="0" w:space="0" w:color="auto"/>
                <w:left w:val="none" w:sz="0" w:space="0" w:color="auto"/>
                <w:bottom w:val="none" w:sz="0" w:space="0" w:color="auto"/>
                <w:right w:val="none" w:sz="0" w:space="0" w:color="auto"/>
              </w:divBdr>
            </w:div>
          </w:divsChild>
        </w:div>
        <w:div w:id="1572957790">
          <w:marLeft w:val="0"/>
          <w:marRight w:val="0"/>
          <w:marTop w:val="0"/>
          <w:marBottom w:val="0"/>
          <w:divBdr>
            <w:top w:val="none" w:sz="0" w:space="0" w:color="auto"/>
            <w:left w:val="none" w:sz="0" w:space="0" w:color="auto"/>
            <w:bottom w:val="none" w:sz="0" w:space="0" w:color="auto"/>
            <w:right w:val="none" w:sz="0" w:space="0" w:color="auto"/>
          </w:divBdr>
          <w:divsChild>
            <w:div w:id="1247302864">
              <w:marLeft w:val="0"/>
              <w:marRight w:val="0"/>
              <w:marTop w:val="0"/>
              <w:marBottom w:val="0"/>
              <w:divBdr>
                <w:top w:val="none" w:sz="0" w:space="0" w:color="auto"/>
                <w:left w:val="none" w:sz="0" w:space="0" w:color="auto"/>
                <w:bottom w:val="none" w:sz="0" w:space="0" w:color="auto"/>
                <w:right w:val="none" w:sz="0" w:space="0" w:color="auto"/>
              </w:divBdr>
              <w:divsChild>
                <w:div w:id="964506669">
                  <w:marLeft w:val="0"/>
                  <w:marRight w:val="0"/>
                  <w:marTop w:val="0"/>
                  <w:marBottom w:val="0"/>
                  <w:divBdr>
                    <w:top w:val="none" w:sz="0" w:space="0" w:color="auto"/>
                    <w:left w:val="none" w:sz="0" w:space="0" w:color="auto"/>
                    <w:bottom w:val="none" w:sz="0" w:space="0" w:color="auto"/>
                    <w:right w:val="none" w:sz="0" w:space="0" w:color="auto"/>
                  </w:divBdr>
                </w:div>
              </w:divsChild>
            </w:div>
            <w:div w:id="1300693077">
              <w:marLeft w:val="0"/>
              <w:marRight w:val="0"/>
              <w:marTop w:val="0"/>
              <w:marBottom w:val="0"/>
              <w:divBdr>
                <w:top w:val="none" w:sz="0" w:space="0" w:color="auto"/>
                <w:left w:val="none" w:sz="0" w:space="0" w:color="auto"/>
                <w:bottom w:val="none" w:sz="0" w:space="0" w:color="auto"/>
                <w:right w:val="none" w:sz="0" w:space="0" w:color="auto"/>
              </w:divBdr>
            </w:div>
          </w:divsChild>
        </w:div>
        <w:div w:id="1678995446">
          <w:marLeft w:val="0"/>
          <w:marRight w:val="0"/>
          <w:marTop w:val="0"/>
          <w:marBottom w:val="0"/>
          <w:divBdr>
            <w:top w:val="none" w:sz="0" w:space="0" w:color="auto"/>
            <w:left w:val="none" w:sz="0" w:space="0" w:color="auto"/>
            <w:bottom w:val="none" w:sz="0" w:space="0" w:color="auto"/>
            <w:right w:val="none" w:sz="0" w:space="0" w:color="auto"/>
          </w:divBdr>
          <w:divsChild>
            <w:div w:id="783885302">
              <w:marLeft w:val="0"/>
              <w:marRight w:val="0"/>
              <w:marTop w:val="0"/>
              <w:marBottom w:val="0"/>
              <w:divBdr>
                <w:top w:val="none" w:sz="0" w:space="0" w:color="auto"/>
                <w:left w:val="none" w:sz="0" w:space="0" w:color="auto"/>
                <w:bottom w:val="none" w:sz="0" w:space="0" w:color="auto"/>
                <w:right w:val="none" w:sz="0" w:space="0" w:color="auto"/>
              </w:divBdr>
            </w:div>
            <w:div w:id="1480927584">
              <w:marLeft w:val="0"/>
              <w:marRight w:val="0"/>
              <w:marTop w:val="0"/>
              <w:marBottom w:val="0"/>
              <w:divBdr>
                <w:top w:val="none" w:sz="0" w:space="0" w:color="auto"/>
                <w:left w:val="none" w:sz="0" w:space="0" w:color="auto"/>
                <w:bottom w:val="none" w:sz="0" w:space="0" w:color="auto"/>
                <w:right w:val="none" w:sz="0" w:space="0" w:color="auto"/>
              </w:divBdr>
              <w:divsChild>
                <w:div w:id="62038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617921">
          <w:marLeft w:val="0"/>
          <w:marRight w:val="0"/>
          <w:marTop w:val="0"/>
          <w:marBottom w:val="0"/>
          <w:divBdr>
            <w:top w:val="none" w:sz="0" w:space="0" w:color="auto"/>
            <w:left w:val="none" w:sz="0" w:space="0" w:color="auto"/>
            <w:bottom w:val="none" w:sz="0" w:space="0" w:color="auto"/>
            <w:right w:val="none" w:sz="0" w:space="0" w:color="auto"/>
          </w:divBdr>
          <w:divsChild>
            <w:div w:id="167407143">
              <w:marLeft w:val="0"/>
              <w:marRight w:val="0"/>
              <w:marTop w:val="0"/>
              <w:marBottom w:val="0"/>
              <w:divBdr>
                <w:top w:val="none" w:sz="0" w:space="0" w:color="auto"/>
                <w:left w:val="none" w:sz="0" w:space="0" w:color="auto"/>
                <w:bottom w:val="none" w:sz="0" w:space="0" w:color="auto"/>
                <w:right w:val="none" w:sz="0" w:space="0" w:color="auto"/>
              </w:divBdr>
              <w:divsChild>
                <w:div w:id="1137800240">
                  <w:marLeft w:val="0"/>
                  <w:marRight w:val="0"/>
                  <w:marTop w:val="0"/>
                  <w:marBottom w:val="0"/>
                  <w:divBdr>
                    <w:top w:val="none" w:sz="0" w:space="0" w:color="auto"/>
                    <w:left w:val="none" w:sz="0" w:space="0" w:color="auto"/>
                    <w:bottom w:val="none" w:sz="0" w:space="0" w:color="auto"/>
                    <w:right w:val="none" w:sz="0" w:space="0" w:color="auto"/>
                  </w:divBdr>
                </w:div>
              </w:divsChild>
            </w:div>
            <w:div w:id="1651326458">
              <w:marLeft w:val="0"/>
              <w:marRight w:val="0"/>
              <w:marTop w:val="0"/>
              <w:marBottom w:val="0"/>
              <w:divBdr>
                <w:top w:val="none" w:sz="0" w:space="0" w:color="auto"/>
                <w:left w:val="none" w:sz="0" w:space="0" w:color="auto"/>
                <w:bottom w:val="none" w:sz="0" w:space="0" w:color="auto"/>
                <w:right w:val="none" w:sz="0" w:space="0" w:color="auto"/>
              </w:divBdr>
            </w:div>
          </w:divsChild>
        </w:div>
        <w:div w:id="1827935204">
          <w:marLeft w:val="0"/>
          <w:marRight w:val="0"/>
          <w:marTop w:val="0"/>
          <w:marBottom w:val="0"/>
          <w:divBdr>
            <w:top w:val="none" w:sz="0" w:space="0" w:color="auto"/>
            <w:left w:val="none" w:sz="0" w:space="0" w:color="auto"/>
            <w:bottom w:val="none" w:sz="0" w:space="0" w:color="auto"/>
            <w:right w:val="none" w:sz="0" w:space="0" w:color="auto"/>
          </w:divBdr>
          <w:divsChild>
            <w:div w:id="1164279186">
              <w:marLeft w:val="0"/>
              <w:marRight w:val="0"/>
              <w:marTop w:val="0"/>
              <w:marBottom w:val="0"/>
              <w:divBdr>
                <w:top w:val="none" w:sz="0" w:space="0" w:color="auto"/>
                <w:left w:val="none" w:sz="0" w:space="0" w:color="auto"/>
                <w:bottom w:val="none" w:sz="0" w:space="0" w:color="auto"/>
                <w:right w:val="none" w:sz="0" w:space="0" w:color="auto"/>
              </w:divBdr>
            </w:div>
          </w:divsChild>
        </w:div>
        <w:div w:id="1997295622">
          <w:marLeft w:val="0"/>
          <w:marRight w:val="0"/>
          <w:marTop w:val="0"/>
          <w:marBottom w:val="0"/>
          <w:divBdr>
            <w:top w:val="none" w:sz="0" w:space="0" w:color="auto"/>
            <w:left w:val="none" w:sz="0" w:space="0" w:color="auto"/>
            <w:bottom w:val="none" w:sz="0" w:space="0" w:color="auto"/>
            <w:right w:val="none" w:sz="0" w:space="0" w:color="auto"/>
          </w:divBdr>
          <w:divsChild>
            <w:div w:id="1282371672">
              <w:marLeft w:val="0"/>
              <w:marRight w:val="0"/>
              <w:marTop w:val="0"/>
              <w:marBottom w:val="0"/>
              <w:divBdr>
                <w:top w:val="none" w:sz="0" w:space="0" w:color="auto"/>
                <w:left w:val="none" w:sz="0" w:space="0" w:color="auto"/>
                <w:bottom w:val="none" w:sz="0" w:space="0" w:color="auto"/>
                <w:right w:val="none" w:sz="0" w:space="0" w:color="auto"/>
              </w:divBdr>
            </w:div>
          </w:divsChild>
        </w:div>
        <w:div w:id="2003239749">
          <w:marLeft w:val="0"/>
          <w:marRight w:val="0"/>
          <w:marTop w:val="0"/>
          <w:marBottom w:val="0"/>
          <w:divBdr>
            <w:top w:val="none" w:sz="0" w:space="0" w:color="auto"/>
            <w:left w:val="none" w:sz="0" w:space="0" w:color="auto"/>
            <w:bottom w:val="none" w:sz="0" w:space="0" w:color="auto"/>
            <w:right w:val="none" w:sz="0" w:space="0" w:color="auto"/>
          </w:divBdr>
          <w:divsChild>
            <w:div w:id="1818918904">
              <w:marLeft w:val="0"/>
              <w:marRight w:val="0"/>
              <w:marTop w:val="0"/>
              <w:marBottom w:val="0"/>
              <w:divBdr>
                <w:top w:val="none" w:sz="0" w:space="0" w:color="auto"/>
                <w:left w:val="none" w:sz="0" w:space="0" w:color="auto"/>
                <w:bottom w:val="none" w:sz="0" w:space="0" w:color="auto"/>
                <w:right w:val="none" w:sz="0" w:space="0" w:color="auto"/>
              </w:divBdr>
            </w:div>
          </w:divsChild>
        </w:div>
        <w:div w:id="2053340300">
          <w:marLeft w:val="0"/>
          <w:marRight w:val="0"/>
          <w:marTop w:val="0"/>
          <w:marBottom w:val="0"/>
          <w:divBdr>
            <w:top w:val="none" w:sz="0" w:space="0" w:color="auto"/>
            <w:left w:val="none" w:sz="0" w:space="0" w:color="auto"/>
            <w:bottom w:val="none" w:sz="0" w:space="0" w:color="auto"/>
            <w:right w:val="none" w:sz="0" w:space="0" w:color="auto"/>
          </w:divBdr>
          <w:divsChild>
            <w:div w:id="142541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12771">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6793416">
      <w:bodyDiv w:val="1"/>
      <w:marLeft w:val="0"/>
      <w:marRight w:val="0"/>
      <w:marTop w:val="0"/>
      <w:marBottom w:val="0"/>
      <w:divBdr>
        <w:top w:val="none" w:sz="0" w:space="0" w:color="auto"/>
        <w:left w:val="none" w:sz="0" w:space="0" w:color="auto"/>
        <w:bottom w:val="none" w:sz="0" w:space="0" w:color="auto"/>
        <w:right w:val="none" w:sz="0" w:space="0" w:color="auto"/>
      </w:divBdr>
      <w:divsChild>
        <w:div w:id="369644633">
          <w:marLeft w:val="1800"/>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8903438">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43071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2159971">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172390">
      <w:bodyDiv w:val="1"/>
      <w:marLeft w:val="0"/>
      <w:marRight w:val="0"/>
      <w:marTop w:val="0"/>
      <w:marBottom w:val="0"/>
      <w:divBdr>
        <w:top w:val="none" w:sz="0" w:space="0" w:color="auto"/>
        <w:left w:val="none" w:sz="0" w:space="0" w:color="auto"/>
        <w:bottom w:val="none" w:sz="0" w:space="0" w:color="auto"/>
        <w:right w:val="none" w:sz="0" w:space="0" w:color="auto"/>
      </w:divBdr>
      <w:divsChild>
        <w:div w:id="1693452726">
          <w:marLeft w:val="864"/>
          <w:marRight w:val="0"/>
          <w:marTop w:val="108"/>
          <w:marBottom w:val="0"/>
          <w:divBdr>
            <w:top w:val="none" w:sz="0" w:space="0" w:color="auto"/>
            <w:left w:val="none" w:sz="0" w:space="0" w:color="auto"/>
            <w:bottom w:val="none" w:sz="0" w:space="0" w:color="auto"/>
            <w:right w:val="none" w:sz="0" w:space="0" w:color="auto"/>
          </w:divBdr>
        </w:div>
      </w:divsChild>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57347526">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655302">
      <w:bodyDiv w:val="1"/>
      <w:marLeft w:val="0"/>
      <w:marRight w:val="0"/>
      <w:marTop w:val="0"/>
      <w:marBottom w:val="0"/>
      <w:divBdr>
        <w:top w:val="none" w:sz="0" w:space="0" w:color="auto"/>
        <w:left w:val="none" w:sz="0" w:space="0" w:color="auto"/>
        <w:bottom w:val="none" w:sz="0" w:space="0" w:color="auto"/>
        <w:right w:val="none" w:sz="0" w:space="0" w:color="auto"/>
      </w:divBdr>
      <w:divsChild>
        <w:div w:id="1663120699">
          <w:marLeft w:val="864"/>
          <w:marRight w:val="0"/>
          <w:marTop w:val="108"/>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4033103">
      <w:bodyDiv w:val="1"/>
      <w:marLeft w:val="0"/>
      <w:marRight w:val="0"/>
      <w:marTop w:val="0"/>
      <w:marBottom w:val="0"/>
      <w:divBdr>
        <w:top w:val="none" w:sz="0" w:space="0" w:color="auto"/>
        <w:left w:val="none" w:sz="0" w:space="0" w:color="auto"/>
        <w:bottom w:val="none" w:sz="0" w:space="0" w:color="auto"/>
        <w:right w:val="none" w:sz="0" w:space="0" w:color="auto"/>
      </w:divBdr>
      <w:divsChild>
        <w:div w:id="865681194">
          <w:marLeft w:val="1800"/>
          <w:marRight w:val="0"/>
          <w:marTop w:val="77"/>
          <w:marBottom w:val="0"/>
          <w:divBdr>
            <w:top w:val="none" w:sz="0" w:space="0" w:color="auto"/>
            <w:left w:val="none" w:sz="0" w:space="0" w:color="auto"/>
            <w:bottom w:val="none" w:sz="0" w:space="0" w:color="auto"/>
            <w:right w:val="none" w:sz="0" w:space="0" w:color="auto"/>
          </w:divBdr>
        </w:div>
        <w:div w:id="936862084">
          <w:marLeft w:val="2520"/>
          <w:marRight w:val="0"/>
          <w:marTop w:val="67"/>
          <w:marBottom w:val="0"/>
          <w:divBdr>
            <w:top w:val="none" w:sz="0" w:space="0" w:color="auto"/>
            <w:left w:val="none" w:sz="0" w:space="0" w:color="auto"/>
            <w:bottom w:val="none" w:sz="0" w:space="0" w:color="auto"/>
            <w:right w:val="none" w:sz="0" w:space="0" w:color="auto"/>
          </w:divBdr>
        </w:div>
      </w:divsChild>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3884117">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3474597">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29395639">
      <w:bodyDiv w:val="1"/>
      <w:marLeft w:val="0"/>
      <w:marRight w:val="0"/>
      <w:marTop w:val="0"/>
      <w:marBottom w:val="0"/>
      <w:divBdr>
        <w:top w:val="none" w:sz="0" w:space="0" w:color="auto"/>
        <w:left w:val="none" w:sz="0" w:space="0" w:color="auto"/>
        <w:bottom w:val="none" w:sz="0" w:space="0" w:color="auto"/>
        <w:right w:val="none" w:sz="0" w:space="0" w:color="auto"/>
      </w:divBdr>
      <w:divsChild>
        <w:div w:id="694233059">
          <w:marLeft w:val="2520"/>
          <w:marRight w:val="0"/>
          <w:marTop w:val="67"/>
          <w:marBottom w:val="0"/>
          <w:divBdr>
            <w:top w:val="none" w:sz="0" w:space="0" w:color="auto"/>
            <w:left w:val="none" w:sz="0" w:space="0" w:color="auto"/>
            <w:bottom w:val="none" w:sz="0" w:space="0" w:color="auto"/>
            <w:right w:val="none" w:sz="0" w:space="0" w:color="auto"/>
          </w:divBdr>
        </w:div>
      </w:divsChild>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3298452">
      <w:bodyDiv w:val="1"/>
      <w:marLeft w:val="0"/>
      <w:marRight w:val="0"/>
      <w:marTop w:val="0"/>
      <w:marBottom w:val="0"/>
      <w:divBdr>
        <w:top w:val="none" w:sz="0" w:space="0" w:color="auto"/>
        <w:left w:val="none" w:sz="0" w:space="0" w:color="auto"/>
        <w:bottom w:val="none" w:sz="0" w:space="0" w:color="auto"/>
        <w:right w:val="none" w:sz="0" w:space="0" w:color="auto"/>
      </w:divBdr>
      <w:divsChild>
        <w:div w:id="101845668">
          <w:marLeft w:val="864"/>
          <w:marRight w:val="0"/>
          <w:marTop w:val="108"/>
          <w:marBottom w:val="0"/>
          <w:divBdr>
            <w:top w:val="none" w:sz="0" w:space="0" w:color="auto"/>
            <w:left w:val="none" w:sz="0" w:space="0" w:color="auto"/>
            <w:bottom w:val="none" w:sz="0" w:space="0" w:color="auto"/>
            <w:right w:val="none" w:sz="0" w:space="0" w:color="auto"/>
          </w:divBdr>
        </w:div>
        <w:div w:id="688677168">
          <w:marLeft w:val="446"/>
          <w:marRight w:val="0"/>
          <w:marTop w:val="240"/>
          <w:marBottom w:val="0"/>
          <w:divBdr>
            <w:top w:val="none" w:sz="0" w:space="0" w:color="auto"/>
            <w:left w:val="none" w:sz="0" w:space="0" w:color="auto"/>
            <w:bottom w:val="none" w:sz="0" w:space="0" w:color="auto"/>
            <w:right w:val="none" w:sz="0" w:space="0" w:color="auto"/>
          </w:divBdr>
        </w:div>
        <w:div w:id="1254975628">
          <w:marLeft w:val="864"/>
          <w:marRight w:val="0"/>
          <w:marTop w:val="108"/>
          <w:marBottom w:val="0"/>
          <w:divBdr>
            <w:top w:val="none" w:sz="0" w:space="0" w:color="auto"/>
            <w:left w:val="none" w:sz="0" w:space="0" w:color="auto"/>
            <w:bottom w:val="none" w:sz="0" w:space="0" w:color="auto"/>
            <w:right w:val="none" w:sz="0" w:space="0" w:color="auto"/>
          </w:divBdr>
        </w:div>
      </w:divsChild>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7738628">
      <w:bodyDiv w:val="1"/>
      <w:marLeft w:val="0"/>
      <w:marRight w:val="0"/>
      <w:marTop w:val="0"/>
      <w:marBottom w:val="0"/>
      <w:divBdr>
        <w:top w:val="none" w:sz="0" w:space="0" w:color="auto"/>
        <w:left w:val="none" w:sz="0" w:space="0" w:color="auto"/>
        <w:bottom w:val="none" w:sz="0" w:space="0" w:color="auto"/>
        <w:right w:val="none" w:sz="0" w:space="0" w:color="auto"/>
      </w:divBdr>
      <w:divsChild>
        <w:div w:id="284435999">
          <w:marLeft w:val="864"/>
          <w:marRight w:val="0"/>
          <w:marTop w:val="108"/>
          <w:marBottom w:val="0"/>
          <w:divBdr>
            <w:top w:val="none" w:sz="0" w:space="0" w:color="auto"/>
            <w:left w:val="none" w:sz="0" w:space="0" w:color="auto"/>
            <w:bottom w:val="none" w:sz="0" w:space="0" w:color="auto"/>
            <w:right w:val="none" w:sz="0" w:space="0" w:color="auto"/>
          </w:divBdr>
        </w:div>
        <w:div w:id="1946576072">
          <w:marLeft w:val="1296"/>
          <w:marRight w:val="0"/>
          <w:marTop w:val="96"/>
          <w:marBottom w:val="0"/>
          <w:divBdr>
            <w:top w:val="none" w:sz="0" w:space="0" w:color="auto"/>
            <w:left w:val="none" w:sz="0" w:space="0" w:color="auto"/>
            <w:bottom w:val="none" w:sz="0" w:space="0" w:color="auto"/>
            <w:right w:val="none" w:sz="0" w:space="0" w:color="auto"/>
          </w:divBdr>
        </w:div>
        <w:div w:id="2137982645">
          <w:marLeft w:val="1296"/>
          <w:marRight w:val="0"/>
          <w:marTop w:val="96"/>
          <w:marBottom w:val="0"/>
          <w:divBdr>
            <w:top w:val="none" w:sz="0" w:space="0" w:color="auto"/>
            <w:left w:val="none" w:sz="0" w:space="0" w:color="auto"/>
            <w:bottom w:val="none" w:sz="0" w:space="0" w:color="auto"/>
            <w:right w:val="none" w:sz="0" w:space="0" w:color="auto"/>
          </w:divBdr>
        </w:div>
      </w:divsChild>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7392636">
      <w:bodyDiv w:val="1"/>
      <w:marLeft w:val="0"/>
      <w:marRight w:val="0"/>
      <w:marTop w:val="0"/>
      <w:marBottom w:val="0"/>
      <w:divBdr>
        <w:top w:val="none" w:sz="0" w:space="0" w:color="auto"/>
        <w:left w:val="none" w:sz="0" w:space="0" w:color="auto"/>
        <w:bottom w:val="none" w:sz="0" w:space="0" w:color="auto"/>
        <w:right w:val="none" w:sz="0" w:space="0" w:color="auto"/>
      </w:divBdr>
      <w:divsChild>
        <w:div w:id="173499772">
          <w:marLeft w:val="1166"/>
          <w:marRight w:val="0"/>
          <w:marTop w:val="86"/>
          <w:marBottom w:val="0"/>
          <w:divBdr>
            <w:top w:val="none" w:sz="0" w:space="0" w:color="auto"/>
            <w:left w:val="none" w:sz="0" w:space="0" w:color="auto"/>
            <w:bottom w:val="none" w:sz="0" w:space="0" w:color="auto"/>
            <w:right w:val="none" w:sz="0" w:space="0" w:color="auto"/>
          </w:divBdr>
        </w:div>
        <w:div w:id="496311028">
          <w:marLeft w:val="2520"/>
          <w:marRight w:val="0"/>
          <w:marTop w:val="67"/>
          <w:marBottom w:val="0"/>
          <w:divBdr>
            <w:top w:val="none" w:sz="0" w:space="0" w:color="auto"/>
            <w:left w:val="none" w:sz="0" w:space="0" w:color="auto"/>
            <w:bottom w:val="none" w:sz="0" w:space="0" w:color="auto"/>
            <w:right w:val="none" w:sz="0" w:space="0" w:color="auto"/>
          </w:divBdr>
        </w:div>
        <w:div w:id="824510928">
          <w:marLeft w:val="1800"/>
          <w:marRight w:val="0"/>
          <w:marTop w:val="77"/>
          <w:marBottom w:val="0"/>
          <w:divBdr>
            <w:top w:val="none" w:sz="0" w:space="0" w:color="auto"/>
            <w:left w:val="none" w:sz="0" w:space="0" w:color="auto"/>
            <w:bottom w:val="none" w:sz="0" w:space="0" w:color="auto"/>
            <w:right w:val="none" w:sz="0" w:space="0" w:color="auto"/>
          </w:divBdr>
        </w:div>
        <w:div w:id="861472800">
          <w:marLeft w:val="1800"/>
          <w:marRight w:val="0"/>
          <w:marTop w:val="77"/>
          <w:marBottom w:val="0"/>
          <w:divBdr>
            <w:top w:val="none" w:sz="0" w:space="0" w:color="auto"/>
            <w:left w:val="none" w:sz="0" w:space="0" w:color="auto"/>
            <w:bottom w:val="none" w:sz="0" w:space="0" w:color="auto"/>
            <w:right w:val="none" w:sz="0" w:space="0" w:color="auto"/>
          </w:divBdr>
        </w:div>
        <w:div w:id="921259177">
          <w:marLeft w:val="1800"/>
          <w:marRight w:val="0"/>
          <w:marTop w:val="77"/>
          <w:marBottom w:val="0"/>
          <w:divBdr>
            <w:top w:val="none" w:sz="0" w:space="0" w:color="auto"/>
            <w:left w:val="none" w:sz="0" w:space="0" w:color="auto"/>
            <w:bottom w:val="none" w:sz="0" w:space="0" w:color="auto"/>
            <w:right w:val="none" w:sz="0" w:space="0" w:color="auto"/>
          </w:divBdr>
        </w:div>
        <w:div w:id="1470707136">
          <w:marLeft w:val="1800"/>
          <w:marRight w:val="0"/>
          <w:marTop w:val="77"/>
          <w:marBottom w:val="0"/>
          <w:divBdr>
            <w:top w:val="none" w:sz="0" w:space="0" w:color="auto"/>
            <w:left w:val="none" w:sz="0" w:space="0" w:color="auto"/>
            <w:bottom w:val="none" w:sz="0" w:space="0" w:color="auto"/>
            <w:right w:val="none" w:sz="0" w:space="0" w:color="auto"/>
          </w:divBdr>
        </w:div>
        <w:div w:id="1471704341">
          <w:marLeft w:val="1166"/>
          <w:marRight w:val="0"/>
          <w:marTop w:val="86"/>
          <w:marBottom w:val="0"/>
          <w:divBdr>
            <w:top w:val="none" w:sz="0" w:space="0" w:color="auto"/>
            <w:left w:val="none" w:sz="0" w:space="0" w:color="auto"/>
            <w:bottom w:val="none" w:sz="0" w:space="0" w:color="auto"/>
            <w:right w:val="none" w:sz="0" w:space="0" w:color="auto"/>
          </w:divBdr>
        </w:div>
        <w:div w:id="2001541665">
          <w:marLeft w:val="1800"/>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2827378">
      <w:bodyDiv w:val="1"/>
      <w:marLeft w:val="0"/>
      <w:marRight w:val="0"/>
      <w:marTop w:val="0"/>
      <w:marBottom w:val="0"/>
      <w:divBdr>
        <w:top w:val="none" w:sz="0" w:space="0" w:color="auto"/>
        <w:left w:val="none" w:sz="0" w:space="0" w:color="auto"/>
        <w:bottom w:val="none" w:sz="0" w:space="0" w:color="auto"/>
        <w:right w:val="none" w:sz="0" w:space="0" w:color="auto"/>
      </w:divBdr>
      <w:divsChild>
        <w:div w:id="1443764906">
          <w:marLeft w:val="1800"/>
          <w:marRight w:val="0"/>
          <w:marTop w:val="86"/>
          <w:marBottom w:val="0"/>
          <w:divBdr>
            <w:top w:val="none" w:sz="0" w:space="0" w:color="auto"/>
            <w:left w:val="none" w:sz="0" w:space="0" w:color="auto"/>
            <w:bottom w:val="none" w:sz="0" w:space="0" w:color="auto"/>
            <w:right w:val="none" w:sz="0" w:space="0" w:color="auto"/>
          </w:divBdr>
        </w:div>
      </w:divsChild>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17264-EBB6-46D2-B114-7C3CBF622B86}">
  <ds:schemaRefs>
    <ds:schemaRef ds:uri="http://schemas.openxmlformats.org/officeDocument/2006/bibliography"/>
  </ds:schemaRefs>
</ds:datastoreItem>
</file>

<file path=customXml/itemProps2.xml><?xml version="1.0" encoding="utf-8"?>
<ds:datastoreItem xmlns:ds="http://schemas.openxmlformats.org/officeDocument/2006/customXml" ds:itemID="{8562A71C-4578-4C48-B575-13A2AF0E0583}">
  <ds:schemaRefs>
    <ds:schemaRef ds:uri="http://schemas.openxmlformats.org/officeDocument/2006/bibliography"/>
  </ds:schemaRefs>
</ds:datastoreItem>
</file>

<file path=customXml/itemProps3.xml><?xml version="1.0" encoding="utf-8"?>
<ds:datastoreItem xmlns:ds="http://schemas.openxmlformats.org/officeDocument/2006/customXml" ds:itemID="{315E8F03-D1FB-467C-B94D-B816DBA58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1989</Words>
  <Characters>11340</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PG</cp:lastModifiedBy>
  <cp:revision>3</cp:revision>
  <cp:lastPrinted>2010-08-13T05:54:00Z</cp:lastPrinted>
  <dcterms:created xsi:type="dcterms:W3CDTF">2013-11-02T00:39:00Z</dcterms:created>
  <dcterms:modified xsi:type="dcterms:W3CDTF">2013-11-02T05:32:00Z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1254758399</vt:i4>
  </property>
  <property fmtid="{D5CDD505-2E9C-101B-9397-08002B2CF9AE}" pid="3" name="_NewReviewCycle">
    <vt:lpwstr/>
  </property>
  <property fmtid="{D5CDD505-2E9C-101B-9397-08002B2CF9AE}" pid="4" name="_EmailSubject">
    <vt:lpwstr>Comments on eIMTA contributions</vt:lpwstr>
  </property>
  <property fmtid="{D5CDD505-2E9C-101B-9397-08002B2CF9AE}" pid="5" name="_AuthorEmail">
    <vt:lpwstr>wanshic@qti.qualcomm.com</vt:lpwstr>
  </property>
  <property fmtid="{D5CDD505-2E9C-101B-9397-08002B2CF9AE}" pid="6" name="_AuthorEmailDisplayName">
    <vt:lpwstr>Chen, Wanshi</vt:lpwstr>
  </property>
  <property fmtid="{D5CDD505-2E9C-101B-9397-08002B2CF9AE}" pid="7" name="_PreviousAdHocReviewCycleID">
    <vt:i4>63643029</vt:i4>
  </property>
  <property fmtid="{D5CDD505-2E9C-101B-9397-08002B2CF9AE}" pid="8" name="_ReviewingToolsShownOnce">
    <vt:lpwstr/>
  </property>
</Properties>
</file>